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wordprocessingml.document.main+xml" PartName="/chunk_11500.docx"/>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Relationships xmlns="http://schemas.openxmlformats.org/package/2006/relationships"><Relationship Target="docProps/app.xml" Type="http://schemas.openxmlformats.org/officeDocument/2006/relationships/extended-properties" Id="rId3"></Relationship><Relationship Target="docProps/core.xml" Type="http://schemas.openxmlformats.org/package/2006/relationships/metadata/core-properties" Id="rId2"></Relationship><Relationship Target="word/document.xml" Type="http://schemas.openxmlformats.org/officeDocument/2006/relationships/officeDocument" Id="rId1"></Relationship></Relationships>
</file>

<file path=word/document.xml><?xml version="1.0" encoding="utf-8"?>
<w:document xmlns:w="http://schemas.openxmlformats.org/wordprocessingml/2006/main" xmlns:w15="http://schemas.microsoft.com/office/word/2012/wordml" xmlns:w14="http://schemas.microsoft.com/office/word/2010/wordml" xmlns:mc="http://schemas.openxmlformats.org/markup-compatibility/2006" xmlns:r="http://schemas.openxmlformats.org/officeDocument/2006/relationships" xmlns:ns27="http://schemas.openxmlformats.org/schemaLibrary/2006/main" xmlns:a="http://schemas.openxmlformats.org/drawingml/2006/main" xmlns:wp="http://schemas.openxmlformats.org/drawingml/2006/wordprocessingDrawing" xmlns:m="http://schemas.openxmlformats.org/officeDocument/2006/math" mc:Ignorable="w14 w15">
  <w:body>
    <w:p w14:paraId="51540cf2" w14:textId="51540cf2">
      <w:pPr>
        <w:pStyle w:val="Heading2"/>
        <w15:collapsed w:val="false"/>
        <w:rPr>
          <w:rFonts w:ascii="Calibri" w:hAnsi="Calibri"/>
          <w:i w:val="false"/>
        </w:rPr>
      </w:pPr>
      <w:r>
        <w:rPr>
          <w:rFonts w:ascii="Calibri" w:hAnsi="Calibri"/>
          <w:i w:val="false"/>
        </w:rPr>
        <w:t>CR-05 - Goals and Outcomes</w:t>
      </w:r>
    </w:p>
    <w:p>
      <w:pPr>
        <w:keepNext/>
        <w:widowControl w:val="false"/>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pPr>
        <w:keepNext/>
        <w:widowControl w:val="false"/>
        <w:spacing w:after="0" w:line="240" w:lineRule="auto"/>
      </w:pPr>
      <w:r>
        <w:t>This could be an overview that includes major initiatives and highlights that were proposed and executed throughout the program year.</w:t>
      </w:r>
    </w:p>
    <w:p>
      <w:pPr>
        <w:keepNext/>
        <w:widowControl w:val="false"/>
        <w:spacing w:after="0" w:line="240" w:lineRule="auto"/>
        <w:rPr>
          <w:b/>
        </w:rPr>
      </w:pPr>
    </w:p>
    <w:p>
      <w:pPr>
        <w:widowControl w:val="false"/>
        <w:spacing w:beforeAutospacing="true" w:afterAutospacing="true"/>
        <w:rPr>
          <w:szCs w:val="24"/>
        </w:rPr>
      </w:pPr>
      <w:r>
        <w:rPr/>
        <w:t xml:space="preserve">As can be seen from the chart below, the State made significant progress in meeting its expected goals during this program year, including assisting 686 homeless households with ESG, HOME and HOPWA funds; creating or rehabilitating 52 units of affordable housing with HOME and CDBG funds; and creating or improving public facilities and infrastructure affecting 21,774 households.</w:t>
      </w:r>
    </w:p>
    <w:p>
      <w:pPr>
        <w:widowControl w:val="false"/>
        <w:spacing w:beforeAutospacing="true" w:afterAutospacing="true"/>
        <w:rPr>
          <w:szCs w:val="24"/>
        </w:rPr>
      </w:pPr>
      <w:r>
        <w:rPr/>
        <w:t xml:space="preserve">Highlights of the program year include the State’s success in developing and implementing several rental assistance programs that addressed and minimized homelessness for the following populations: 1) individuals who have an opioid addiction; 2) permanently disabled individuals on SSI who have exhausted their Emergency Assistance; and 3) families involved with the child welfare system. These programs continue to enhance the State’s significant commitment to reducing and ending homelessness.</w:t>
      </w:r>
    </w:p>
    <w:p>
      <w:pPr>
        <w:keepNext/>
        <w:widowControl w:val="false"/>
        <w:spacing w:after="0" w:line="240" w:lineRule="auto"/>
        <w:rPr>
          <w:b/>
          <w:sz w:val="24"/>
          <w:szCs w:val="24"/>
        </w:rPr>
      </w:pPr>
      <w:r>
        <w:rPr>
          <w:b/>
          <w:sz w:val="24"/>
          <w:szCs w:val="24"/>
        </w:rPr>
        <w:t>Comparison of the proposed versus actual outcomes for each outcome measure submitted with the consolidated plan and explain, if applicable, why progress was not made toward meeting goals and objectives.  91.520(g)</w:t>
      </w:r>
    </w:p>
    <w:p>
      <w:pPr>
        <w:keepNext/>
        <w:widowControl w:val="false"/>
        <w:spacing w:after="0" w:line="240" w:lineRule="auto"/>
        <w:rPr>
          <w:szCs w:val="24"/>
        </w:rPr>
      </w:pPr>
      <w:r>
        <w:t>Categories, priority levels, funding sources and amounts, outcomes/objectives, goal outcome indicators, units of measure, targets, actual outcomes/outputs, and percentage completed for each of the grantee’s program year goals.</w:t>
      </w:r>
    </w:p>
    <w:p>
      <w:pPr>
        <w:widowControl w:val="false"/>
        <w:rPr>
          <w:b/>
          <w:sz w:val="24"/>
          <w:szCs w:val="24"/>
        </w:rPr>
      </w:pPr>
    </w:p>
    <w:tbl>
      <w:tblPr>
        <w:tblStyle w:val="TableGrid"/>
        <w:tblW w:w="13728" w:type="dxa"/>
        <w:tblInd w:w="0" w:type="dxa"/>
        <w:tblLook w:firstRow="1" w:lastRow="0" w:firstColumn="1" w:lastColumn="0" w:noHBand="0" w:noVBand="1" w:val="04A0"/>
      </w:tblPr>
      <w:tblGrid>
        <w:gridCol w:w="1248"/>
        <w:gridCol w:w="1248"/>
        <w:gridCol w:w="1248"/>
        <w:gridCol w:w="1248"/>
        <w:gridCol w:w="1248"/>
        <w:gridCol w:w="1248"/>
        <w:gridCol w:w="1248"/>
        <w:gridCol w:w="1248"/>
        <w:gridCol w:w="1248"/>
        <w:gridCol w:w="1248"/>
        <w:gridCol w:w="1248"/>
      </w:tblGrid>
      <w:tr>
        <w:tc>
          <w:tcPr>
            <w:tcW w:w="1248" w:type="dxa"/>
          </w:tcPr>
          <w:p>
            <w:pPr>
              <w:keepNext/>
              <w:widowControl w:val="false"/>
              <w:spacing w:after="0" w:line="240" w:lineRule="auto"/>
              <w:rPr>
                <w:b/>
              </w:rPr>
            </w:pPr>
            <w:r>
              <w:rPr>
                <w:b/>
              </w:rPr>
              <w:t>Goal</w:t>
            </w:r>
          </w:p>
        </w:tc>
        <w:tc>
          <w:tcPr>
            <w:tcW w:w="1248" w:type="dxa"/>
          </w:tcPr>
          <w:p>
            <w:pPr>
              <w:keepNext/>
              <w:widowControl w:val="false"/>
              <w:spacing w:after="0" w:line="240" w:lineRule="auto"/>
              <w:rPr>
                <w:b/>
              </w:rPr>
            </w:pPr>
            <w:r>
              <w:rPr>
                <w:b/>
              </w:rPr>
              <w:t>Category</w:t>
            </w:r>
          </w:p>
        </w:tc>
        <w:tc>
          <w:tcPr>
            <w:tcW w:w="1248" w:type="dxa"/>
          </w:tcPr>
          <w:p>
            <w:pPr>
              <w:keepNext/>
              <w:widowControl w:val="false"/>
              <w:spacing w:after="0" w:line="240" w:lineRule="auto"/>
              <w:rPr>
                <w:b/>
              </w:rPr>
            </w:pPr>
            <w:r>
              <w:rPr>
                <w:b/>
              </w:rPr>
              <w:t>Source / Amount</w:t>
            </w:r>
          </w:p>
        </w:tc>
        <w:tc>
          <w:tcPr>
            <w:tcW w:w="1248" w:type="dxa"/>
          </w:tcPr>
          <w:p>
            <w:pPr>
              <w:keepNext/>
              <w:widowControl w:val="false"/>
              <w:spacing w:after="0" w:line="240" w:lineRule="auto"/>
              <w:rPr>
                <w:b/>
              </w:rPr>
            </w:pPr>
            <w:r>
              <w:rPr>
                <w:b/>
              </w:rPr>
              <w:t>Indicator</w:t>
            </w:r>
          </w:p>
        </w:tc>
        <w:tc>
          <w:tcPr>
            <w:tcW w:w="1248" w:type="dxa"/>
          </w:tcPr>
          <w:p>
            <w:pPr>
              <w:keepNext/>
              <w:widowControl w:val="false"/>
              <w:spacing w:after="0" w:line="240" w:lineRule="auto"/>
              <w:rPr>
                <w:b/>
              </w:rPr>
            </w:pPr>
            <w:r>
              <w:rPr>
                <w:b/>
              </w:rPr>
              <w:t>Unit of Measure</w:t>
            </w:r>
          </w:p>
        </w:tc>
        <w:tc>
          <w:tcPr>
            <w:tcW w:w="1248" w:type="dxa"/>
          </w:tcPr>
          <w:p>
            <w:pPr>
              <w:keepNext/>
              <w:widowControl w:val="false"/>
              <w:spacing w:after="0" w:line="240" w:lineRule="auto"/>
              <w:rPr>
                <w:b/>
              </w:rPr>
            </w:pPr>
            <w:r>
              <w:rPr>
                <w:b/>
              </w:rPr>
              <w:t>Expected – Strategic Plan</w:t>
            </w:r>
          </w:p>
        </w:tc>
        <w:tc>
          <w:tcPr>
            <w:tcW w:w="1248" w:type="dxa"/>
          </w:tcPr>
          <w:p>
            <w:pPr>
              <w:keepNext/>
              <w:widowControl w:val="false"/>
              <w:spacing w:after="0" w:line="240" w:lineRule="auto"/>
              <w:rPr>
                <w:b/>
              </w:rPr>
            </w:pPr>
            <w:r>
              <w:rPr>
                <w:b/>
              </w:rPr>
              <w:t>Actual – Strategic Plan</w:t>
            </w:r>
          </w:p>
        </w:tc>
        <w:tc>
          <w:tcPr>
            <w:tcW w:w="1248" w:type="dxa"/>
          </w:tcPr>
          <w:p>
            <w:pPr>
              <w:keepNext/>
              <w:widowControl w:val="false"/>
              <w:spacing w:after="0" w:line="240" w:lineRule="auto"/>
              <w:rPr>
                <w:b/>
              </w:rPr>
            </w:pPr>
            <w:r>
              <w:rPr>
                <w:b/>
              </w:rPr>
              <w:t>Percent Complete</w:t>
            </w:r>
          </w:p>
        </w:tc>
        <w:tc>
          <w:tcPr>
            <w:tcW w:w="1248" w:type="dxa"/>
          </w:tcPr>
          <w:p>
            <w:pPr>
              <w:keepNext/>
              <w:widowControl w:val="false"/>
              <w:spacing w:after="0" w:line="240" w:lineRule="auto"/>
              <w:rPr>
                <w:b/>
              </w:rPr>
            </w:pPr>
            <w:r>
              <w:rPr>
                <w:b/>
              </w:rPr>
              <w:t>Expected – Program Year</w:t>
            </w:r>
          </w:p>
        </w:tc>
        <w:tc>
          <w:tcPr>
            <w:tcW w:w="1248" w:type="dxa"/>
          </w:tcPr>
          <w:p>
            <w:pPr>
              <w:keepNext/>
              <w:widowControl w:val="false"/>
              <w:spacing w:after="0" w:line="240" w:lineRule="auto"/>
              <w:rPr>
                <w:b/>
              </w:rPr>
            </w:pPr>
            <w:r>
              <w:rPr>
                <w:b/>
              </w:rPr>
              <w:t>Actual – Program Year</w:t>
            </w:r>
          </w:p>
        </w:tc>
        <w:tc>
          <w:tcPr>
            <w:tcW w:w="1248" w:type="dxa"/>
          </w:tcPr>
          <w:p>
            <w:pPr>
              <w:keepNext/>
              <w:widowControl w:val="false"/>
              <w:spacing w:after="0" w:line="240" w:lineRule="auto"/>
              <w:rPr>
                <w:b/>
              </w:rPr>
            </w:pPr>
            <w:r>
              <w:rPr>
                <w:b/>
              </w:rPr>
              <w:t>Percent Complete</w:t>
            </w:r>
          </w:p>
        </w:tc>
      </w:tr>
      <w:tr>
        <w:trPr>
          <w:cantSplit w:val="true"/>
        </w:trPr>
        <w:tc>
          <w:tcPr>
            <w:vAlign w:val="center"/>
          </w:tcPr>
          <w:p>
            <w:pPr>
              <w:spacing w:beforeAutospacing="true" w:afterAutospacing="true"/>
              <w:jc w:val="left"/>
            </w:pPr>
            <w:r>
              <w:rPr>
                <w:rFonts w:ascii="Calibri" w:hAnsi="Calibri"/>
                <w:color w:val="000000"/>
                <w:sz w:val="22"/>
              </w:rPr>
              <w:t xml:space="preserve">Assist homeless households</w:t>
            </w:r>
          </w:p>
        </w:tc>
        <w:tc>
          <w:tcPr>
            <w:vAlign w:val="center"/>
          </w:tcPr>
          <w:p>
            <w:pPr>
              <w:spacing w:beforeAutospacing="true" w:afterAutospacing="true"/>
              <w:jc w:val="left"/>
            </w:pPr>
            <w:r>
              <w:rPr>
                <w:rFonts w:ascii="Calibri" w:hAnsi="Calibri"/>
                <w:color w:val="000000"/>
                <w:sz w:val="22"/>
              </w:rPr>
              <w:t xml:space="preserve">Homeless</w:t>
            </w:r>
          </w:p>
        </w:tc>
        <w:tc>
          <w:tcPr>
            <w:vAlign w:val="center"/>
          </w:tcPr>
          <w:p>
            <w:pPr>
              <w:spacing w:beforeAutospacing="true" w:afterAutospacing="true"/>
              <w:jc w:val="left"/>
            </w:pPr>
            <w:r>
              <w:rPr>
                <w:rFonts w:ascii="Calibri" w:hAnsi="Calibri"/>
                <w:color w:val="000000"/>
                <w:sz w:val="22"/>
              </w:rPr>
              <w:t xml:space="preserve">CDBG: $ / HOPWA: $ / HOME: $ / ESG: $</w:t>
            </w:r>
          </w:p>
        </w:tc>
        <w:tc>
          <w:tcPr>
            <w:vAlign w:val="center"/>
          </w:tcPr>
          <w:p>
            <w:pPr>
              <w:spacing w:beforeAutospacing="true" w:afterAutospacing="true"/>
              <w:jc w:val="left"/>
            </w:pPr>
            <w:r>
              <w:rPr>
                <w:rFonts w:ascii="Calibri" w:hAnsi="Calibri"/>
                <w:color w:val="000000"/>
                <w:sz w:val="22"/>
              </w:rPr>
              <w:t xml:space="preserve">Tenant-based rental assistance / Rapid Rehousing</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1225</w:t>
            </w:r>
          </w:p>
        </w:tc>
        <w:tc>
          <w:tcPr>
            <w:vAlign w:val="center"/>
          </w:tcPr>
          <w:p>
            <w:pPr>
              <w:spacing w:beforeAutospacing="true" w:afterAutospacing="true"/>
              <w:jc w:val="left"/>
            </w:pPr>
            <w:r>
              <w:rPr>
                <w:rFonts w:ascii="Calibri" w:hAnsi="Calibri"/>
                <w:color w:val="000000"/>
                <w:sz w:val="22"/>
              </w:rPr>
              <w:t xml:space="preserve">1013</w:t>
            </w:r>
          </w:p>
        </w:tc>
        <w:tc>
          <w:tcPr>
            <w:vAlign w:val="center"/>
          </w:tcPr>
          <w:p>
            <w:pPr>
              <w:spacing w:beforeAutospacing="true" w:afterAutospacing="true"/>
              <w:jc w:val="left"/>
            </w:pPr>
            <w:r>
              <w:rPr>
                <w:rFonts w:ascii="Calibri" w:hAnsi="Calibri"/>
                <w:color w:val="000000"/>
                <w:sz w:val="22"/>
              </w:rPr>
              <w:t xml:space="preserve">        82.69%</w:t>
            </w:r>
          </w:p>
        </w:tc>
        <w:tc>
          <w:tcPr>
            <w:vAlign w:val="center"/>
          </w:tcPr>
          <w:p>
            <w:pPr>
              <w:spacing w:beforeAutospacing="true" w:afterAutospacing="true"/>
              <w:jc w:val="left"/>
            </w:pPr>
            <w:r>
              <w:rPr>
                <w:rFonts w:ascii="Calibri" w:hAnsi="Calibri"/>
                <w:color w:val="000000"/>
                <w:sz w:val="22"/>
              </w:rPr>
              <w:t xml:space="preserve">481</w:t>
            </w:r>
          </w:p>
        </w:tc>
        <w:tc>
          <w:tcPr>
            <w:vAlign w:val="center"/>
          </w:tcPr>
          <w:p>
            <w:pPr>
              <w:spacing w:beforeAutospacing="true" w:afterAutospacing="true"/>
              <w:jc w:val="left"/>
            </w:pPr>
            <w:r>
              <w:rPr>
                <w:rFonts w:ascii="Calibri" w:hAnsi="Calibri"/>
                <w:color w:val="000000"/>
                <w:sz w:val="22"/>
              </w:rPr>
              <w:t xml:space="preserve">493</w:t>
            </w:r>
          </w:p>
        </w:tc>
        <w:tc>
          <w:tcPr>
            <w:vAlign w:val="center"/>
          </w:tcPr>
          <w:p>
            <w:pPr>
              <w:spacing w:beforeAutospacing="true" w:afterAutospacing="true"/>
              <w:jc w:val="left"/>
            </w:pPr>
            <w:r>
              <w:rPr>
                <w:rFonts w:ascii="Calibri" w:hAnsi="Calibri"/>
                <w:color w:val="000000"/>
                <w:sz w:val="22"/>
              </w:rPr>
              <w:t xml:space="preserve">       102.49%</w:t>
            </w:r>
          </w:p>
        </w:tc>
      </w:tr>
      <w:tr>
        <w:trPr>
          <w:cantSplit w:val="true"/>
        </w:trPr>
        <w:tc>
          <w:tcPr>
            <w:vAlign w:val="center"/>
          </w:tcPr>
          <w:p>
            <w:pPr>
              <w:spacing w:beforeAutospacing="true" w:afterAutospacing="true"/>
              <w:jc w:val="left"/>
            </w:pPr>
            <w:r>
              <w:rPr>
                <w:rFonts w:ascii="Calibri" w:hAnsi="Calibri"/>
                <w:color w:val="000000"/>
                <w:sz w:val="22"/>
              </w:rPr>
              <w:t xml:space="preserve">Assist homeless households</w:t>
            </w:r>
          </w:p>
        </w:tc>
        <w:tc>
          <w:tcPr>
            <w:vAlign w:val="center"/>
          </w:tcPr>
          <w:p>
            <w:pPr>
              <w:spacing w:beforeAutospacing="true" w:afterAutospacing="true"/>
              <w:jc w:val="left"/>
            </w:pPr>
            <w:r>
              <w:rPr>
                <w:rFonts w:ascii="Calibri" w:hAnsi="Calibri"/>
                <w:color w:val="000000"/>
                <w:sz w:val="22"/>
              </w:rPr>
              <w:t xml:space="preserve">Homeless</w:t>
            </w:r>
          </w:p>
        </w:tc>
        <w:tc>
          <w:tcPr>
            <w:vAlign w:val="center"/>
          </w:tcPr>
          <w:p>
            <w:pPr>
              <w:spacing w:beforeAutospacing="true" w:afterAutospacing="true"/>
              <w:jc w:val="left"/>
            </w:pPr>
            <w:r>
              <w:rPr>
                <w:rFonts w:ascii="Calibri" w:hAnsi="Calibri"/>
                <w:color w:val="000000"/>
                <w:sz w:val="22"/>
              </w:rPr>
              <w:t xml:space="preserve">CDBG: $ / HOPWA: $ / HOME: $ / ESG: $</w:t>
            </w:r>
          </w:p>
        </w:tc>
        <w:tc>
          <w:tcPr>
            <w:vAlign w:val="center"/>
          </w:tcPr>
          <w:p>
            <w:pPr>
              <w:spacing w:beforeAutospacing="true" w:afterAutospacing="true"/>
              <w:jc w:val="left"/>
            </w:pPr>
            <w:r>
              <w:rPr>
                <w:rFonts w:ascii="Calibri" w:hAnsi="Calibri"/>
                <w:color w:val="000000"/>
                <w:sz w:val="22"/>
              </w:rPr>
              <w:t xml:space="preserve">Homelessness Prevention</w:t>
            </w:r>
          </w:p>
        </w:tc>
        <w:tc>
          <w:tcPr>
            <w:vAlign w:val="center"/>
          </w:tcPr>
          <w:p>
            <w:pPr>
              <w:spacing w:beforeAutospacing="true" w:afterAutospacing="true"/>
              <w:jc w:val="left"/>
            </w:pPr>
            <w:r>
              <w:rPr>
                <w:rFonts w:ascii="Calibri" w:hAnsi="Calibri"/>
                <w:color w:val="000000"/>
                <w:sz w:val="22"/>
              </w:rPr>
              <w:t xml:space="preserve">Persons Assisted</w:t>
            </w:r>
          </w:p>
        </w:tc>
        <w:tc>
          <w:tcPr>
            <w:vAlign w:val="center"/>
          </w:tcPr>
          <w:p>
            <w:pPr>
              <w:spacing w:beforeAutospacing="true" w:afterAutospacing="true"/>
              <w:jc w:val="left"/>
            </w:pPr>
            <w:r>
              <w:rPr>
                <w:rFonts w:ascii="Calibri" w:hAnsi="Calibri"/>
                <w:color w:val="000000"/>
                <w:sz w:val="22"/>
              </w:rPr>
              <w:t xml:space="preserve">500</w:t>
            </w:r>
          </w:p>
        </w:tc>
        <w:tc>
          <w:tcPr>
            <w:vAlign w:val="center"/>
          </w:tcPr>
          <w:p>
            <w:pPr>
              <w:spacing w:beforeAutospacing="true" w:afterAutospacing="true"/>
              <w:jc w:val="left"/>
            </w:pPr>
            <w:r>
              <w:rPr>
                <w:rFonts w:ascii="Calibri" w:hAnsi="Calibri"/>
                <w:color w:val="000000"/>
                <w:sz w:val="22"/>
              </w:rPr>
              <w:t xml:space="preserve">477</w:t>
            </w:r>
          </w:p>
        </w:tc>
        <w:tc>
          <w:tcPr>
            <w:vAlign w:val="center"/>
          </w:tcPr>
          <w:p>
            <w:pPr>
              <w:spacing w:beforeAutospacing="true" w:afterAutospacing="true"/>
              <w:jc w:val="left"/>
            </w:pPr>
            <w:r>
              <w:rPr>
                <w:rFonts w:ascii="Calibri" w:hAnsi="Calibri"/>
                <w:color w:val="000000"/>
                <w:sz w:val="22"/>
              </w:rPr>
              <w:t xml:space="preserve">        95.40%</w:t>
            </w:r>
          </w:p>
        </w:tc>
        <w:tc>
          <w:tcPr>
            <w:vAlign w:val="center"/>
          </w:tcPr>
          <w:p>
            <w:pPr>
              <w:spacing w:beforeAutospacing="true" w:afterAutospacing="true"/>
              <w:jc w:val="left"/>
            </w:pPr>
            <w:r>
              <w:rPr>
                <w:rFonts w:ascii="Calibri" w:hAnsi="Calibri"/>
                <w:color w:val="000000"/>
                <w:sz w:val="22"/>
              </w:rPr>
              <w:t xml:space="preserve">100</w:t>
            </w:r>
          </w:p>
        </w:tc>
        <w:tc>
          <w:tcPr>
            <w:vAlign w:val="center"/>
          </w:tcPr>
          <w:p>
            <w:pPr>
              <w:spacing w:beforeAutospacing="true" w:afterAutospacing="true"/>
              <w:jc w:val="left"/>
            </w:pPr>
            <w:r>
              <w:rPr>
                <w:rFonts w:ascii="Calibri" w:hAnsi="Calibri"/>
                <w:color w:val="000000"/>
                <w:sz w:val="22"/>
              </w:rPr>
              <w:t xml:space="preserve">193</w:t>
            </w:r>
          </w:p>
        </w:tc>
        <w:tc>
          <w:tcPr>
            <w:vAlign w:val="center"/>
          </w:tcPr>
          <w:p>
            <w:pPr>
              <w:spacing w:beforeAutospacing="true" w:afterAutospacing="true"/>
              <w:jc w:val="left"/>
            </w:pPr>
            <w:r>
              <w:rPr>
                <w:rFonts w:ascii="Calibri" w:hAnsi="Calibri"/>
                <w:color w:val="000000"/>
                <w:sz w:val="22"/>
              </w:rPr>
              <w:t xml:space="preserve">       193.00%</w:t>
            </w:r>
          </w:p>
        </w:tc>
      </w:tr>
      <w:tr>
        <w:trPr>
          <w:cantSplit w:val="true"/>
        </w:trPr>
        <w:tc>
          <w:tcPr>
            <w:vAlign w:val="center"/>
          </w:tcPr>
          <w:p>
            <w:pPr>
              <w:spacing w:beforeAutospacing="true" w:afterAutospacing="true"/>
              <w:jc w:val="left"/>
            </w:pPr>
            <w:r>
              <w:rPr>
                <w:rFonts w:ascii="Calibri" w:hAnsi="Calibri"/>
                <w:color w:val="000000"/>
                <w:sz w:val="22"/>
              </w:rPr>
              <w:t xml:space="preserve">Assist homeless households</w:t>
            </w:r>
          </w:p>
        </w:tc>
        <w:tc>
          <w:tcPr>
            <w:vAlign w:val="center"/>
          </w:tcPr>
          <w:p>
            <w:pPr>
              <w:spacing w:beforeAutospacing="true" w:afterAutospacing="true"/>
              <w:jc w:val="left"/>
            </w:pPr>
            <w:r>
              <w:rPr>
                <w:rFonts w:ascii="Calibri" w:hAnsi="Calibri"/>
                <w:color w:val="000000"/>
                <w:sz w:val="22"/>
              </w:rPr>
              <w:t xml:space="preserve">Homeless</w:t>
            </w:r>
          </w:p>
        </w:tc>
        <w:tc>
          <w:tcPr>
            <w:vAlign w:val="center"/>
          </w:tcPr>
          <w:p>
            <w:pPr>
              <w:spacing w:beforeAutospacing="true" w:afterAutospacing="true"/>
              <w:jc w:val="left"/>
            </w:pPr>
            <w:r>
              <w:rPr>
                <w:rFonts w:ascii="Calibri" w:hAnsi="Calibri"/>
                <w:color w:val="000000"/>
                <w:sz w:val="22"/>
              </w:rPr>
              <w:t xml:space="preserve">CDBG: $ / HOPWA: $ / HOME: $ / ESG: $</w:t>
            </w:r>
          </w:p>
        </w:tc>
        <w:tc>
          <w:tcPr>
            <w:vAlign w:val="center"/>
          </w:tcPr>
          <w:p>
            <w:pPr>
              <w:spacing w:beforeAutospacing="true" w:afterAutospacing="true"/>
              <w:jc w:val="left"/>
            </w:pPr>
            <w:r>
              <w:rPr>
                <w:rFonts w:ascii="Calibri" w:hAnsi="Calibri"/>
                <w:color w:val="000000"/>
                <w:sz w:val="22"/>
              </w:rPr>
              <w:t xml:space="preserve">Housing for People with HIV/AIDS added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10</w:t>
            </w:r>
          </w:p>
        </w:tc>
        <w:tc>
          <w:tcPr>
            <w:vAlign w:val="center"/>
          </w:tcPr>
          <w:p>
            <w:pPr>
              <w:spacing w:beforeAutospacing="true" w:afterAutospacing="true"/>
              <w:jc w:val="left"/>
            </w:pPr>
            <w:r>
              <w:rPr>
                <w:rFonts w:ascii="Calibri" w:hAnsi="Calibri"/>
                <w:color w:val="000000"/>
                <w:sz w:val="22"/>
              </w:rPr>
              <w:t xml:space="preserve">2</w:t>
            </w:r>
          </w:p>
        </w:tc>
        <w:tc>
          <w:tcPr>
            <w:vAlign w:val="center"/>
          </w:tcPr>
          <w:p>
            <w:pPr>
              <w:spacing w:beforeAutospacing="true" w:afterAutospacing="true"/>
              <w:jc w:val="left"/>
            </w:pPr>
            <w:r>
              <w:rPr>
                <w:rFonts w:ascii="Calibri" w:hAnsi="Calibri"/>
                <w:color w:val="000000"/>
                <w:sz w:val="22"/>
              </w:rPr>
              <w:t xml:space="preserve">        20.00%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Assist homeless households</w:t>
            </w:r>
          </w:p>
        </w:tc>
        <w:tc>
          <w:tcPr>
            <w:vAlign w:val="center"/>
          </w:tcPr>
          <w:p>
            <w:pPr>
              <w:spacing w:beforeAutospacing="true" w:afterAutospacing="true"/>
              <w:jc w:val="left"/>
            </w:pPr>
            <w:r>
              <w:rPr>
                <w:rFonts w:ascii="Calibri" w:hAnsi="Calibri"/>
                <w:color w:val="000000"/>
                <w:sz w:val="22"/>
              </w:rPr>
              <w:t xml:space="preserve">Homeless</w:t>
            </w:r>
          </w:p>
        </w:tc>
        <w:tc>
          <w:tcPr>
            <w:vAlign w:val="center"/>
          </w:tcPr>
          <w:p>
            <w:pPr>
              <w:spacing w:beforeAutospacing="true" w:afterAutospacing="true"/>
              <w:jc w:val="left"/>
            </w:pPr>
            <w:r>
              <w:rPr>
                <w:rFonts w:ascii="Calibri" w:hAnsi="Calibri"/>
                <w:color w:val="000000"/>
                <w:sz w:val="22"/>
              </w:rPr>
              <w:t xml:space="preserve">CDBG: $ / HOPWA: $ / HOME: $ / ESG: $</w:t>
            </w:r>
          </w:p>
        </w:tc>
        <w:tc>
          <w:tcPr>
            <w:vAlign w:val="center"/>
          </w:tcPr>
          <w:p>
            <w:pPr>
              <w:spacing w:beforeAutospacing="true" w:afterAutospacing="true"/>
              <w:jc w:val="left"/>
            </w:pPr>
            <w:r>
              <w:rPr>
                <w:rFonts w:ascii="Calibri" w:hAnsi="Calibri"/>
                <w:color w:val="000000"/>
                <w:sz w:val="22"/>
              </w:rPr>
              <w:t xml:space="preserve">Other</w:t>
            </w:r>
          </w:p>
        </w:tc>
        <w:tc>
          <w:tcPr>
            <w:vAlign w:val="center"/>
          </w:tcPr>
          <w:p>
            <w:pPr>
              <w:spacing w:beforeAutospacing="true" w:afterAutospacing="true"/>
              <w:jc w:val="left"/>
            </w:pPr>
            <w:r>
              <w:rPr>
                <w:rFonts w:ascii="Calibri" w:hAnsi="Calibri"/>
                <w:color w:val="000000"/>
                <w:sz w:val="22"/>
              </w:rPr>
              <w:t xml:space="preserve">Other</w:t>
            </w:r>
          </w:p>
        </w:tc>
        <w:tc>
          <w:tcPr>
            <w:vAlign w:val="center"/>
          </w:tcPr>
          <w:p>
            <w:pPr>
              <w:spacing w:beforeAutospacing="true" w:afterAutospacing="true"/>
              <w:jc w:val="left"/>
            </w:pPr>
            <w:r>
              <w:rPr>
                <w:rFonts w:ascii="Calibri" w:hAnsi="Calibri"/>
                <w:color w:val="000000"/>
                <w:sz w:val="22"/>
              </w:rPr>
              <w:t xml:space="preserve">125</w:t>
            </w:r>
          </w:p>
        </w:tc>
        <w:tc>
          <w:tcPr>
            <w:vAlign w:val="center"/>
          </w:tcPr>
          <w:p>
            <w:pPr>
              <w:spacing w:beforeAutospacing="true" w:afterAutospacing="true"/>
              <w:jc w:val="left"/>
            </w:pPr>
            <w:r>
              <w:rPr>
                <w:rFonts w:ascii="Calibri" w:hAnsi="Calibri"/>
                <w:color w:val="000000"/>
                <w:sz w:val="22"/>
              </w:rPr>
              <w:t xml:space="preserve">112</w:t>
            </w:r>
          </w:p>
        </w:tc>
        <w:tc>
          <w:tcPr>
            <w:vAlign w:val="center"/>
          </w:tcPr>
          <w:p>
            <w:pPr>
              <w:spacing w:beforeAutospacing="true" w:afterAutospacing="true"/>
              <w:jc w:val="left"/>
            </w:pPr>
            <w:r>
              <w:rPr>
                <w:rFonts w:ascii="Calibri" w:hAnsi="Calibri"/>
                <w:color w:val="000000"/>
                <w:sz w:val="22"/>
              </w:rPr>
              <w:t xml:space="preserve">        89.60%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Expand homeownership opportunities for low and mod</w:t>
            </w:r>
          </w:p>
        </w:tc>
        <w:tc>
          <w:tcPr>
            <w:vAlign w:val="center"/>
          </w:tcPr>
          <w:p>
            <w:pPr>
              <w:spacing w:beforeAutospacing="true" w:afterAutospacing="true"/>
              <w:jc w:val="left"/>
            </w:pPr>
            <w:r>
              <w:rPr>
                <w:rFonts w:ascii="Calibri" w:hAnsi="Calibri"/>
                <w:color w:val="000000"/>
                <w:sz w:val="22"/>
              </w:rPr>
              <w:t xml:space="preserve">Affordable Housing</w:t>
            </w:r>
          </w:p>
        </w:tc>
        <w:tc>
          <w:tcPr>
            <w:vAlign w:val="center"/>
          </w:tcPr>
          <w:p>
            <w:pPr>
              <w:spacing w:beforeAutospacing="true" w:afterAutospacing="true"/>
              <w:jc w:val="left"/>
            </w:pPr>
            <w:r>
              <w:rPr>
                <w:rFonts w:ascii="Calibri" w:hAnsi="Calibri"/>
                <w:color w:val="000000"/>
                <w:sz w:val="22"/>
              </w:rPr>
              <w:t xml:space="preserve">CDBG: $ / HOPWA: $ / HOME: $ / ESG: $ / 100 Percent Financing: $ / 100% Financing: $10000000</w:t>
            </w:r>
          </w:p>
        </w:tc>
        <w:tc>
          <w:tcPr>
            <w:vAlign w:val="center"/>
          </w:tcPr>
          <w:p>
            <w:pPr>
              <w:spacing w:beforeAutospacing="true" w:afterAutospacing="true"/>
              <w:jc w:val="left"/>
            </w:pPr>
            <w:r>
              <w:rPr>
                <w:rFonts w:ascii="Calibri" w:hAnsi="Calibri"/>
                <w:color w:val="000000"/>
                <w:sz w:val="22"/>
              </w:rPr>
              <w:t xml:space="preserve">Direct Financial Assistance to Homebuyers</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250</w:t>
            </w:r>
          </w:p>
        </w:tc>
        <w:tc>
          <w:tcPr>
            <w:vAlign w:val="center"/>
          </w:tcPr>
          <w:p>
            <w:pPr>
              <w:spacing w:beforeAutospacing="true" w:afterAutospacing="true"/>
              <w:jc w:val="left"/>
            </w:pPr>
            <w:r>
              <w:rPr>
                <w:rFonts w:ascii="Calibri" w:hAnsi="Calibri"/>
                <w:color w:val="000000"/>
                <w:sz w:val="22"/>
              </w:rPr>
              <w:t xml:space="preserve">70</w:t>
            </w:r>
          </w:p>
        </w:tc>
        <w:tc>
          <w:tcPr>
            <w:vAlign w:val="center"/>
          </w:tcPr>
          <w:p>
            <w:pPr>
              <w:spacing w:beforeAutospacing="true" w:afterAutospacing="true"/>
              <w:jc w:val="left"/>
            </w:pPr>
            <w:r>
              <w:rPr>
                <w:rFonts w:ascii="Calibri" w:hAnsi="Calibri"/>
                <w:color w:val="000000"/>
                <w:sz w:val="22"/>
              </w:rPr>
              <w:t xml:space="preserve">        28.00%</w:t>
            </w:r>
          </w:p>
        </w:tc>
        <w:tc>
          <w:tcPr>
            <w:vAlign w:val="center"/>
          </w:tcPr>
          <w:p>
            <w:pPr>
              <w:spacing w:beforeAutospacing="true" w:afterAutospacing="true"/>
              <w:jc w:val="left"/>
            </w:pPr>
            <w:r>
              <w:rPr>
                <w:rFonts w:ascii="Calibri" w:hAnsi="Calibri"/>
                <w:color w:val="000000"/>
                <w:sz w:val="22"/>
              </w:rPr>
              <w:t xml:space="preserve">50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r>
      <w:tr>
        <w:trPr>
          <w:cantSplit w:val="true"/>
        </w:trPr>
        <w:tc>
          <w:tcPr>
            <w:vAlign w:val="center"/>
          </w:tcPr>
          <w:p>
            <w:pPr>
              <w:spacing w:beforeAutospacing="true" w:afterAutospacing="true"/>
              <w:jc w:val="left"/>
            </w:pPr>
            <w:r>
              <w:rPr>
                <w:rFonts w:ascii="Calibri" w:hAnsi="Calibri"/>
                <w:color w:val="000000"/>
                <w:sz w:val="22"/>
              </w:rPr>
              <w:t xml:space="preserve">Foster community economic development</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Public Facility or Infrastructure Activities other than Low/Moderate Income Housing Benefit</w:t>
            </w:r>
          </w:p>
        </w:tc>
        <w:tc>
          <w:tcPr>
            <w:vAlign w:val="center"/>
          </w:tcPr>
          <w:p>
            <w:pPr>
              <w:spacing w:beforeAutospacing="true" w:afterAutospacing="true"/>
              <w:jc w:val="left"/>
            </w:pPr>
            <w:r>
              <w:rPr>
                <w:rFonts w:ascii="Calibri" w:hAnsi="Calibri"/>
                <w:color w:val="000000"/>
                <w:sz w:val="22"/>
              </w:rPr>
              <w:t xml:space="preserve">Persons Assisted</w:t>
            </w:r>
          </w:p>
        </w:tc>
        <w:tc>
          <w:tcPr>
            <w:vAlign w:val="center"/>
          </w:tcPr>
          <w:p>
            <w:pPr>
              <w:spacing w:beforeAutospacing="true" w:afterAutospacing="true"/>
              <w:jc w:val="left"/>
            </w:pPr>
            <w:r>
              <w:rPr>
                <w:rFonts w:ascii="Calibri" w:hAnsi="Calibri"/>
                <w:color w:val="000000"/>
                <w:sz w:val="22"/>
              </w:rPr>
              <w:t xml:space="preserve">50380</w:t>
            </w:r>
          </w:p>
        </w:tc>
        <w:tc>
          <w:tcPr>
            <w:vAlign w:val="center"/>
          </w:tcPr>
          <w:p>
            <w:pPr>
              <w:spacing w:beforeAutospacing="true" w:afterAutospacing="true"/>
              <w:jc w:val="left"/>
            </w:pPr>
            <w:r>
              <w:rPr>
                <w:rFonts w:ascii="Calibri" w:hAnsi="Calibri"/>
                <w:color w:val="000000"/>
                <w:sz w:val="22"/>
              </w:rPr>
              <w:t xml:space="preserve">66101</w:t>
            </w:r>
          </w:p>
        </w:tc>
        <w:tc>
          <w:tcPr>
            <w:vAlign w:val="center"/>
          </w:tcPr>
          <w:p>
            <w:pPr>
              <w:spacing w:beforeAutospacing="true" w:afterAutospacing="true"/>
              <w:jc w:val="left"/>
            </w:pPr>
            <w:r>
              <w:rPr>
                <w:rFonts w:ascii="Calibri" w:hAnsi="Calibri"/>
                <w:color w:val="000000"/>
                <w:sz w:val="22"/>
              </w:rPr>
              <w:t xml:space="preserve">       131.20%</w:t>
            </w:r>
          </w:p>
        </w:tc>
        <w:tc>
          <w:tcPr>
            <w:vAlign w:val="center"/>
          </w:tcPr>
          <w:p>
            <w:pPr>
              <w:spacing w:beforeAutospacing="true" w:afterAutospacing="true"/>
              <w:jc w:val="left"/>
            </w:pPr>
            <w:r>
              <w:rPr>
                <w:rFonts w:ascii="Calibri" w:hAnsi="Calibri"/>
                <w:color w:val="000000"/>
                <w:sz w:val="22"/>
              </w:rPr>
              <w:t xml:space="preserve">21000</w:t>
            </w:r>
          </w:p>
        </w:tc>
        <w:tc>
          <w:tcPr>
            <w:vAlign w:val="center"/>
          </w:tcPr>
          <w:p>
            <w:pPr>
              <w:spacing w:beforeAutospacing="true" w:afterAutospacing="true"/>
              <w:jc w:val="left"/>
            </w:pPr>
            <w:r>
              <w:rPr>
                <w:rFonts w:ascii="Calibri" w:hAnsi="Calibri"/>
                <w:color w:val="000000"/>
                <w:sz w:val="22"/>
              </w:rPr>
              <w:t xml:space="preserve">21774</w:t>
            </w:r>
          </w:p>
        </w:tc>
        <w:tc>
          <w:tcPr>
            <w:vAlign w:val="center"/>
          </w:tcPr>
          <w:p>
            <w:pPr>
              <w:spacing w:beforeAutospacing="true" w:afterAutospacing="true"/>
              <w:jc w:val="left"/>
            </w:pPr>
            <w:r>
              <w:rPr>
                <w:rFonts w:ascii="Calibri" w:hAnsi="Calibri"/>
                <w:color w:val="000000"/>
                <w:sz w:val="22"/>
              </w:rPr>
              <w:t xml:space="preserve">       103.69%</w:t>
            </w:r>
          </w:p>
        </w:tc>
      </w:tr>
      <w:tr>
        <w:trPr>
          <w:cantSplit w:val="true"/>
        </w:trPr>
        <w:tc>
          <w:tcPr>
            <w:vAlign w:val="center"/>
          </w:tcPr>
          <w:p>
            <w:pPr>
              <w:spacing w:beforeAutospacing="true" w:afterAutospacing="true"/>
              <w:jc w:val="left"/>
            </w:pPr>
            <w:r>
              <w:rPr>
                <w:rFonts w:ascii="Calibri" w:hAnsi="Calibri"/>
                <w:color w:val="000000"/>
                <w:sz w:val="22"/>
              </w:rPr>
              <w:t xml:space="preserve">Foster community economic development</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Businesses assisted</w:t>
            </w:r>
          </w:p>
        </w:tc>
        <w:tc>
          <w:tcPr>
            <w:vAlign w:val="center"/>
          </w:tcPr>
          <w:p>
            <w:pPr>
              <w:spacing w:beforeAutospacing="true" w:afterAutospacing="true"/>
              <w:jc w:val="left"/>
            </w:pPr>
            <w:r>
              <w:rPr>
                <w:rFonts w:ascii="Calibri" w:hAnsi="Calibri"/>
                <w:color w:val="000000"/>
                <w:sz w:val="22"/>
              </w:rPr>
              <w:t xml:space="preserve">Businesses Assisted</w:t>
            </w:r>
          </w:p>
        </w:tc>
        <w:tc>
          <w:tcPr>
            <w:vAlign w:val="center"/>
          </w:tcPr>
          <w:p>
            <w:pPr>
              <w:spacing w:beforeAutospacing="true" w:afterAutospacing="true"/>
              <w:jc w:val="left"/>
            </w:pPr>
            <w:r>
              <w:rPr>
                <w:rFonts w:ascii="Calibri" w:hAnsi="Calibri"/>
                <w:color w:val="000000"/>
                <w:sz w:val="22"/>
              </w:rPr>
              <w:t xml:space="preserve">10</w:t>
            </w:r>
          </w:p>
        </w:tc>
        <w:tc>
          <w:tcPr>
            <w:vAlign w:val="center"/>
          </w:tcPr>
          <w:p>
            <w:pPr>
              <w:spacing w:beforeAutospacing="true" w:afterAutospacing="true"/>
              <w:jc w:val="left"/>
            </w:pPr>
            <w:r>
              <w:rPr>
                <w:rFonts w:ascii="Calibri" w:hAnsi="Calibri"/>
                <w:color w:val="000000"/>
                <w:sz w:val="22"/>
              </w:rPr>
              <w:t xml:space="preserve">4</w:t>
            </w:r>
          </w:p>
        </w:tc>
        <w:tc>
          <w:tcPr>
            <w:vAlign w:val="center"/>
          </w:tcPr>
          <w:p>
            <w:pPr>
              <w:spacing w:beforeAutospacing="true" w:afterAutospacing="true"/>
              <w:jc w:val="left"/>
            </w:pPr>
            <w:r>
              <w:rPr>
                <w:rFonts w:ascii="Calibri" w:hAnsi="Calibri"/>
                <w:color w:val="000000"/>
                <w:sz w:val="22"/>
              </w:rPr>
              <w:t xml:space="preserve">        40.00%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Foster community economic development</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Other</w:t>
            </w:r>
          </w:p>
        </w:tc>
        <w:tc>
          <w:tcPr>
            <w:vAlign w:val="center"/>
          </w:tcPr>
          <w:p>
            <w:pPr>
              <w:spacing w:beforeAutospacing="true" w:afterAutospacing="true"/>
              <w:jc w:val="left"/>
            </w:pPr>
            <w:r>
              <w:rPr>
                <w:rFonts w:ascii="Calibri" w:hAnsi="Calibri"/>
                <w:color w:val="000000"/>
                <w:sz w:val="22"/>
              </w:rPr>
              <w:t xml:space="preserve">Other</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3</w:t>
            </w:r>
          </w:p>
        </w:tc>
        <w:tc>
          <w:tcPr>
            <w:vAlign w:val="center"/>
          </w:tcPr>
          <w:p>
            <w:pPr>
              <w:spacing w:beforeAutospacing="true" w:afterAutospacing="true"/>
              <w:jc w:val="left"/>
            </w:pPr>
            <w:r>
              <w:rPr>
                <w:rFonts w:ascii="Calibri" w:hAnsi="Calibri"/>
                <w:color w:val="000000"/>
                <w:sz w:val="22"/>
              </w:rPr>
              <w:t xml:space="preserve">1</w:t>
            </w:r>
          </w:p>
        </w:tc>
        <w:tc>
          <w:tcPr>
            <w:vAlign w:val="center"/>
          </w:tcPr>
          <w:p>
            <w:pPr>
              <w:spacing w:beforeAutospacing="true" w:afterAutospacing="true"/>
              <w:jc w:val="left"/>
            </w:pPr>
            <w:r>
              <w:rPr>
                <w:rFonts w:ascii="Calibri" w:hAnsi="Calibri"/>
                <w:color w:val="000000"/>
                <w:sz w:val="22"/>
              </w:rPr>
              <w:t xml:space="preserve">        33.33%</w:t>
            </w:r>
          </w:p>
        </w:tc>
      </w:tr>
      <w:tr>
        <w:trPr>
          <w:cantSplit w:val="true"/>
        </w:trPr>
        <w:tc>
          <w:tcPr>
            <w:vAlign w:val="center"/>
          </w:tcPr>
          <w:p>
            <w:pPr>
              <w:spacing w:beforeAutospacing="true" w:afterAutospacing="true"/>
              <w:jc w:val="left"/>
            </w:pPr>
            <w:r>
              <w:rPr>
                <w:rFonts w:ascii="Calibri" w:hAnsi="Calibri"/>
                <w:color w:val="000000"/>
                <w:sz w:val="22"/>
              </w:rPr>
              <w:t xml:space="preserve">Increase the supply of affordable housing</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Homeless</w:t>
            </w:r>
          </w:p>
        </w:tc>
        <w:tc>
          <w:tcPr>
            <w:vAlign w:val="center"/>
          </w:tcPr>
          <w:p>
            <w:pPr>
              <w:spacing w:beforeAutospacing="true" w:afterAutospacing="true"/>
              <w:jc w:val="left"/>
            </w:pPr>
            <w:r>
              <w:rPr>
                <w:rFonts w:ascii="Calibri" w:hAnsi="Calibri"/>
                <w:color w:val="000000"/>
                <w:sz w:val="22"/>
              </w:rPr>
              <w:t xml:space="preserve">CDBG: $1200000 / HOME: $ / ESG: $ / Housing Trust Fund: $5599220 / HTF: $</w:t>
            </w:r>
          </w:p>
        </w:tc>
        <w:tc>
          <w:tcPr>
            <w:vAlign w:val="center"/>
          </w:tcPr>
          <w:p>
            <w:pPr>
              <w:spacing w:beforeAutospacing="true" w:afterAutospacing="true"/>
              <w:jc w:val="left"/>
            </w:pPr>
            <w:r>
              <w:rPr>
                <w:rFonts w:ascii="Calibri" w:hAnsi="Calibri"/>
                <w:color w:val="000000"/>
                <w:sz w:val="22"/>
              </w:rPr>
              <w:t xml:space="preserve">Rental units constructed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50</w:t>
            </w:r>
          </w:p>
        </w:tc>
        <w:tc>
          <w:tcPr>
            <w:vAlign w:val="center"/>
          </w:tcPr>
          <w:p>
            <w:pPr>
              <w:spacing w:beforeAutospacing="true" w:afterAutospacing="true"/>
              <w:jc w:val="left"/>
            </w:pPr>
            <w:r>
              <w:rPr>
                <w:rFonts w:ascii="Calibri" w:hAnsi="Calibri"/>
                <w:color w:val="000000"/>
                <w:sz w:val="22"/>
              </w:rPr>
              <w:t xml:space="preserve">12</w:t>
            </w:r>
          </w:p>
        </w:tc>
        <w:tc>
          <w:tcPr>
            <w:vAlign w:val="center"/>
          </w:tcPr>
          <w:p>
            <w:pPr>
              <w:spacing w:beforeAutospacing="true" w:afterAutospacing="true"/>
              <w:jc w:val="left"/>
            </w:pPr>
            <w:r>
              <w:rPr>
                <w:rFonts w:ascii="Calibri" w:hAnsi="Calibri"/>
                <w:color w:val="000000"/>
                <w:sz w:val="22"/>
              </w:rPr>
              <w:t xml:space="preserve">        24.00%</w:t>
            </w:r>
          </w:p>
        </w:tc>
        <w:tc>
          <w:tcPr>
            <w:vAlign w:val="center"/>
          </w:tcPr>
          <w:p>
            <w:pPr>
              <w:spacing w:beforeAutospacing="true" w:afterAutospacing="true"/>
              <w:jc w:val="left"/>
            </w:pPr>
            <w:r>
              <w:rPr>
                <w:rFonts w:ascii="Calibri" w:hAnsi="Calibri"/>
                <w:color w:val="000000"/>
                <w:sz w:val="22"/>
              </w:rPr>
              <w:t xml:space="preserve">54</w:t>
            </w:r>
          </w:p>
        </w:tc>
        <w:tc>
          <w:tcPr>
            <w:vAlign w:val="center"/>
          </w:tcPr>
          <w:p>
            <w:pPr>
              <w:spacing w:beforeAutospacing="true" w:afterAutospacing="true"/>
              <w:jc w:val="left"/>
            </w:pPr>
            <w:r>
              <w:rPr>
                <w:rFonts w:ascii="Calibri" w:hAnsi="Calibri"/>
                <w:color w:val="000000"/>
                <w:sz w:val="22"/>
              </w:rPr>
              <w:t xml:space="preserve">6</w:t>
            </w:r>
          </w:p>
        </w:tc>
        <w:tc>
          <w:tcPr>
            <w:vAlign w:val="center"/>
          </w:tcPr>
          <w:p>
            <w:pPr>
              <w:spacing w:beforeAutospacing="true" w:afterAutospacing="true"/>
              <w:jc w:val="left"/>
            </w:pPr>
            <w:r>
              <w:rPr>
                <w:rFonts w:ascii="Calibri" w:hAnsi="Calibri"/>
                <w:color w:val="000000"/>
                <w:sz w:val="22"/>
              </w:rPr>
              <w:t xml:space="preserve">        11.11%</w:t>
            </w:r>
          </w:p>
        </w:tc>
      </w:tr>
      <w:tr>
        <w:trPr>
          <w:cantSplit w:val="true"/>
        </w:trPr>
        <w:tc>
          <w:tcPr>
            <w:vAlign w:val="center"/>
          </w:tcPr>
          <w:p>
            <w:pPr>
              <w:spacing w:beforeAutospacing="true" w:afterAutospacing="true"/>
              <w:jc w:val="left"/>
            </w:pPr>
            <w:r>
              <w:rPr>
                <w:rFonts w:ascii="Calibri" w:hAnsi="Calibri"/>
                <w:color w:val="000000"/>
                <w:sz w:val="22"/>
              </w:rPr>
              <w:t xml:space="preserve">Increase the supply of affordable housing</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Homeless</w:t>
            </w:r>
          </w:p>
        </w:tc>
        <w:tc>
          <w:tcPr>
            <w:vAlign w:val="center"/>
          </w:tcPr>
          <w:p>
            <w:pPr>
              <w:spacing w:beforeAutospacing="true" w:afterAutospacing="true"/>
              <w:jc w:val="left"/>
            </w:pPr>
            <w:r>
              <w:rPr>
                <w:rFonts w:ascii="Calibri" w:hAnsi="Calibri"/>
                <w:color w:val="000000"/>
                <w:sz w:val="22"/>
              </w:rPr>
              <w:t xml:space="preserve">CDBG: $1200000 / HOME: $ / ESG: $ / Housing Trust Fund: $5599220 / HTF: $</w:t>
            </w:r>
          </w:p>
        </w:tc>
        <w:tc>
          <w:tcPr>
            <w:vAlign w:val="center"/>
          </w:tcPr>
          <w:p>
            <w:pPr>
              <w:spacing w:beforeAutospacing="true" w:afterAutospacing="true"/>
              <w:jc w:val="left"/>
            </w:pPr>
            <w:r>
              <w:rPr>
                <w:rFonts w:ascii="Calibri" w:hAnsi="Calibri"/>
                <w:color w:val="000000"/>
                <w:sz w:val="22"/>
              </w:rPr>
              <w:t xml:space="preserve">Rental units rehabilitated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Increase the supply of affordable housing</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Homeless</w:t>
            </w:r>
          </w:p>
        </w:tc>
        <w:tc>
          <w:tcPr>
            <w:vAlign w:val="center"/>
          </w:tcPr>
          <w:p>
            <w:pPr>
              <w:spacing w:beforeAutospacing="true" w:afterAutospacing="true"/>
              <w:jc w:val="left"/>
            </w:pPr>
            <w:r>
              <w:rPr>
                <w:rFonts w:ascii="Calibri" w:hAnsi="Calibri"/>
                <w:color w:val="000000"/>
                <w:sz w:val="22"/>
              </w:rPr>
              <w:t xml:space="preserve">CDBG: $1200000 / HOME: $ / ESG: $ / Housing Trust Fund: $5599220 / HTF: $</w:t>
            </w:r>
          </w:p>
        </w:tc>
        <w:tc>
          <w:tcPr>
            <w:vAlign w:val="center"/>
          </w:tcPr>
          <w:p>
            <w:pPr>
              <w:spacing w:beforeAutospacing="true" w:afterAutospacing="true"/>
              <w:jc w:val="left"/>
            </w:pPr>
            <w:r>
              <w:rPr>
                <w:rFonts w:ascii="Calibri" w:hAnsi="Calibri"/>
                <w:color w:val="000000"/>
                <w:sz w:val="22"/>
              </w:rPr>
              <w:t xml:space="preserve">Homeowner Housing Added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50</w:t>
            </w:r>
          </w:p>
        </w:tc>
        <w:tc>
          <w:tcPr>
            <w:vAlign w:val="center"/>
          </w:tcPr>
          <w:p>
            <w:pPr>
              <w:spacing w:beforeAutospacing="true" w:afterAutospacing="true"/>
              <w:jc w:val="left"/>
            </w:pPr>
            <w:r>
              <w:rPr>
                <w:rFonts w:ascii="Calibri" w:hAnsi="Calibri"/>
                <w:color w:val="000000"/>
                <w:sz w:val="22"/>
              </w:rPr>
              <w:t xml:space="preserve">10</w:t>
            </w:r>
          </w:p>
        </w:tc>
        <w:tc>
          <w:tcPr>
            <w:vAlign w:val="center"/>
          </w:tcPr>
          <w:p>
            <w:pPr>
              <w:spacing w:beforeAutospacing="true" w:afterAutospacing="true"/>
              <w:jc w:val="left"/>
            </w:pPr>
            <w:r>
              <w:rPr>
                <w:rFonts w:ascii="Calibri" w:hAnsi="Calibri"/>
                <w:color w:val="000000"/>
                <w:sz w:val="22"/>
              </w:rPr>
              <w:t xml:space="preserve">        20.00%</w:t>
            </w:r>
          </w:p>
        </w:tc>
        <w:tc>
          <w:tcPr>
            <w:vAlign w:val="center"/>
          </w:tcPr>
          <w:p>
            <w:pPr>
              <w:spacing w:beforeAutospacing="true" w:afterAutospacing="true"/>
              <w:jc w:val="left"/>
            </w:pPr>
            <w:r>
              <w:rPr>
                <w:rFonts w:ascii="Calibri" w:hAnsi="Calibri"/>
                <w:color w:val="000000"/>
                <w:sz w:val="22"/>
              </w:rPr>
              <w:t xml:space="preserve">3</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r>
      <w:tr>
        <w:trPr>
          <w:cantSplit w:val="true"/>
        </w:trPr>
        <w:tc>
          <w:tcPr>
            <w:vAlign w:val="center"/>
          </w:tcPr>
          <w:p>
            <w:pPr>
              <w:spacing w:beforeAutospacing="true" w:afterAutospacing="true"/>
              <w:jc w:val="left"/>
            </w:pPr>
            <w:r>
              <w:rPr>
                <w:rFonts w:ascii="Calibri" w:hAnsi="Calibri"/>
                <w:color w:val="000000"/>
                <w:sz w:val="22"/>
              </w:rPr>
              <w:t xml:space="preserve">Increase the supply of affordable housing</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Homeless</w:t>
            </w:r>
          </w:p>
        </w:tc>
        <w:tc>
          <w:tcPr>
            <w:vAlign w:val="center"/>
          </w:tcPr>
          <w:p>
            <w:pPr>
              <w:spacing w:beforeAutospacing="true" w:afterAutospacing="true"/>
              <w:jc w:val="left"/>
            </w:pPr>
            <w:r>
              <w:rPr>
                <w:rFonts w:ascii="Calibri" w:hAnsi="Calibri"/>
                <w:color w:val="000000"/>
                <w:sz w:val="22"/>
              </w:rPr>
              <w:t xml:space="preserve">CDBG: $1200000 / HOME: $ / ESG: $ / Housing Trust Fund: $5599220 / HTF: $</w:t>
            </w:r>
          </w:p>
        </w:tc>
        <w:tc>
          <w:tcPr>
            <w:vAlign w:val="center"/>
          </w:tcPr>
          <w:p>
            <w:pPr>
              <w:spacing w:beforeAutospacing="true" w:afterAutospacing="true"/>
              <w:jc w:val="left"/>
            </w:pPr>
            <w:r>
              <w:rPr>
                <w:rFonts w:ascii="Calibri" w:hAnsi="Calibri"/>
                <w:color w:val="000000"/>
                <w:sz w:val="22"/>
              </w:rPr>
              <w:t xml:space="preserve">Homeowner Housing Rehabilitated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60</w:t>
            </w:r>
          </w:p>
        </w:tc>
        <w:tc>
          <w:tcPr>
            <w:vAlign w:val="center"/>
          </w:tcPr>
          <w:p>
            <w:pPr>
              <w:spacing w:beforeAutospacing="true" w:afterAutospacing="true"/>
              <w:jc w:val="left"/>
            </w:pPr>
            <w:r>
              <w:rPr>
                <w:rFonts w:ascii="Calibri" w:hAnsi="Calibri"/>
                <w:color w:val="000000"/>
                <w:sz w:val="22"/>
              </w:rPr>
              <w:t xml:space="preserve">46</w:t>
            </w:r>
          </w:p>
        </w:tc>
        <w:tc>
          <w:tcPr>
            <w:vAlign w:val="center"/>
          </w:tcPr>
          <w:p>
            <w:pPr>
              <w:spacing w:beforeAutospacing="true" w:afterAutospacing="true"/>
              <w:jc w:val="left"/>
            </w:pPr>
            <w:r>
              <w:rPr>
                <w:rFonts w:ascii="Calibri" w:hAnsi="Calibri"/>
                <w:color w:val="000000"/>
                <w:sz w:val="22"/>
              </w:rPr>
              <w:t xml:space="preserve">        76.67%</w:t>
            </w:r>
          </w:p>
        </w:tc>
      </w:tr>
      <w:tr>
        <w:trPr>
          <w:cantSplit w:val="true"/>
        </w:trPr>
        <w:tc>
          <w:tcPr>
            <w:vAlign w:val="center"/>
          </w:tcPr>
          <w:p>
            <w:pPr>
              <w:spacing w:beforeAutospacing="true" w:afterAutospacing="true"/>
              <w:jc w:val="left"/>
            </w:pPr>
            <w:r>
              <w:rPr>
                <w:rFonts w:ascii="Calibri" w:hAnsi="Calibri"/>
                <w:color w:val="000000"/>
                <w:sz w:val="22"/>
              </w:rPr>
              <w:t xml:space="preserve">Increase the supply of affordable housing</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Homeless</w:t>
            </w:r>
          </w:p>
        </w:tc>
        <w:tc>
          <w:tcPr>
            <w:vAlign w:val="center"/>
          </w:tcPr>
          <w:p>
            <w:pPr>
              <w:spacing w:beforeAutospacing="true" w:afterAutospacing="true"/>
              <w:jc w:val="left"/>
            </w:pPr>
            <w:r>
              <w:rPr>
                <w:rFonts w:ascii="Calibri" w:hAnsi="Calibri"/>
                <w:color w:val="000000"/>
                <w:sz w:val="22"/>
              </w:rPr>
              <w:t xml:space="preserve">CDBG: $1200000 / HOME: $ / ESG: $ / Housing Trust Fund: $5599220 / HTF: $</w:t>
            </w:r>
          </w:p>
        </w:tc>
        <w:tc>
          <w:tcPr>
            <w:vAlign w:val="center"/>
          </w:tcPr>
          <w:p>
            <w:pPr>
              <w:spacing w:beforeAutospacing="true" w:afterAutospacing="true"/>
              <w:jc w:val="left"/>
            </w:pPr>
            <w:r>
              <w:rPr>
                <w:rFonts w:ascii="Calibri" w:hAnsi="Calibri"/>
                <w:color w:val="000000"/>
                <w:sz w:val="22"/>
              </w:rPr>
              <w:t xml:space="preserve">Other</w:t>
            </w:r>
          </w:p>
        </w:tc>
        <w:tc>
          <w:tcPr>
            <w:vAlign w:val="center"/>
          </w:tcPr>
          <w:p>
            <w:pPr>
              <w:spacing w:beforeAutospacing="true" w:afterAutospacing="true"/>
              <w:jc w:val="left"/>
            </w:pPr>
            <w:r>
              <w:rPr>
                <w:rFonts w:ascii="Calibri" w:hAnsi="Calibri"/>
                <w:color w:val="000000"/>
                <w:sz w:val="22"/>
              </w:rPr>
              <w:t xml:space="preserve">Other</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98</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w:t>
            </w:r>
          </w:p>
        </w:tc>
      </w:tr>
      <w:tr>
        <w:trPr>
          <w:cantSplit w:val="true"/>
        </w:trPr>
        <w:tc>
          <w:tcPr>
            <w:vAlign w:val="center"/>
          </w:tcPr>
          <w:p>
            <w:pPr>
              <w:spacing w:beforeAutospacing="true" w:afterAutospacing="true"/>
              <w:jc w:val="left"/>
            </w:pPr>
            <w:r>
              <w:rPr>
                <w:rFonts w:ascii="Calibri" w:hAnsi="Calibri"/>
                <w:color w:val="000000"/>
                <w:sz w:val="22"/>
              </w:rPr>
              <w:t xml:space="preserve">Neighborhood rehabilitation</w:t>
            </w:r>
          </w:p>
        </w:tc>
        <w:tc>
          <w:tcPr>
            <w:vAlign w:val="center"/>
          </w:tcPr>
          <w:p>
            <w:pPr>
              <w:spacing w:beforeAutospacing="true" w:afterAutospacing="true"/>
              <w:jc w:val="left"/>
            </w:pPr>
            <w:r>
              <w:rPr>
                <w:rFonts w:ascii="Calibri" w:hAnsi="Calibri"/>
                <w:color w:val="000000"/>
                <w:sz w:val="22"/>
              </w:rPr>
              <w:t xml:space="preserve">Affordable Housing</w:t>
            </w:r>
          </w:p>
        </w:tc>
        <w:tc>
          <w:tcPr>
            <w:vAlign w:val="center"/>
          </w:tcPr>
          <w:p>
            <w:pPr>
              <w:spacing w:beforeAutospacing="true" w:afterAutospacing="true"/>
              <w:jc w:val="left"/>
            </w:pPr>
            <w:r>
              <w:rPr>
                <w:rFonts w:ascii="Calibri" w:hAnsi="Calibri"/>
                <w:color w:val="000000"/>
                <w:sz w:val="22"/>
              </w:rPr>
              <w:t xml:space="preserve">CDBG: $ / HOME: $</w:t>
            </w:r>
          </w:p>
        </w:tc>
        <w:tc>
          <w:tcPr>
            <w:vAlign w:val="center"/>
          </w:tcPr>
          <w:p>
            <w:pPr>
              <w:spacing w:beforeAutospacing="true" w:afterAutospacing="true"/>
              <w:jc w:val="left"/>
            </w:pPr>
            <w:r>
              <w:rPr>
                <w:rFonts w:ascii="Calibri" w:hAnsi="Calibri"/>
                <w:color w:val="000000"/>
                <w:sz w:val="22"/>
              </w:rPr>
              <w:t xml:space="preserve">Homeowner Housing Rehabilitated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450</w:t>
            </w:r>
          </w:p>
        </w:tc>
        <w:tc>
          <w:tcPr>
            <w:vAlign w:val="center"/>
          </w:tcPr>
          <w:p>
            <w:pPr>
              <w:spacing w:beforeAutospacing="true" w:afterAutospacing="true"/>
              <w:jc w:val="left"/>
            </w:pPr>
            <w:r>
              <w:rPr>
                <w:rFonts w:ascii="Calibri" w:hAnsi="Calibri"/>
                <w:color w:val="000000"/>
                <w:sz w:val="22"/>
              </w:rPr>
              <w:t xml:space="preserve">394</w:t>
            </w:r>
          </w:p>
        </w:tc>
        <w:tc>
          <w:tcPr>
            <w:vAlign w:val="center"/>
          </w:tcPr>
          <w:p>
            <w:pPr>
              <w:spacing w:beforeAutospacing="true" w:afterAutospacing="true"/>
              <w:jc w:val="left"/>
            </w:pPr>
            <w:r>
              <w:rPr>
                <w:rFonts w:ascii="Calibri" w:hAnsi="Calibri"/>
                <w:color w:val="000000"/>
                <w:sz w:val="22"/>
              </w:rPr>
              <w:t xml:space="preserve">        87.56%</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Revitalize municipalities (small cities)</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Public Facility or Infrastructure Activities other than Low/Moderate Income Housing Benefit</w:t>
            </w:r>
          </w:p>
        </w:tc>
        <w:tc>
          <w:tcPr>
            <w:vAlign w:val="center"/>
          </w:tcPr>
          <w:p>
            <w:pPr>
              <w:spacing w:beforeAutospacing="true" w:afterAutospacing="true"/>
              <w:jc w:val="left"/>
            </w:pPr>
            <w:r>
              <w:rPr>
                <w:rFonts w:ascii="Calibri" w:hAnsi="Calibri"/>
                <w:color w:val="000000"/>
                <w:sz w:val="22"/>
              </w:rPr>
              <w:t xml:space="preserve">Persons Assisted</w:t>
            </w:r>
          </w:p>
        </w:tc>
        <w:tc>
          <w:tcPr>
            <w:vAlign w:val="center"/>
          </w:tcPr>
          <w:p>
            <w:pPr>
              <w:spacing w:beforeAutospacing="true" w:afterAutospacing="true"/>
              <w:jc w:val="left"/>
            </w:pPr>
            <w:r>
              <w:rPr>
                <w:rFonts w:ascii="Calibri" w:hAnsi="Calibri"/>
                <w:color w:val="000000"/>
                <w:sz w:val="22"/>
              </w:rPr>
              <w:t xml:space="preserve">50380</w:t>
            </w:r>
          </w:p>
        </w:tc>
        <w:tc>
          <w:tcPr>
            <w:vAlign w:val="center"/>
          </w:tcPr>
          <w:p>
            <w:pPr>
              <w:spacing w:beforeAutospacing="true" w:afterAutospacing="true"/>
              <w:jc w:val="left"/>
            </w:pPr>
            <w:r>
              <w:rPr>
                <w:rFonts w:ascii="Calibri" w:hAnsi="Calibri"/>
                <w:color w:val="000000"/>
                <w:sz w:val="22"/>
              </w:rPr>
              <w:t xml:space="preserve">66101</w:t>
            </w:r>
          </w:p>
        </w:tc>
        <w:tc>
          <w:tcPr>
            <w:vAlign w:val="center"/>
          </w:tcPr>
          <w:p>
            <w:pPr>
              <w:spacing w:beforeAutospacing="true" w:afterAutospacing="true"/>
              <w:jc w:val="left"/>
            </w:pPr>
            <w:r>
              <w:rPr>
                <w:rFonts w:ascii="Calibri" w:hAnsi="Calibri"/>
                <w:color w:val="000000"/>
                <w:sz w:val="22"/>
              </w:rPr>
              <w:t xml:space="preserve">       131.20%</w:t>
            </w:r>
          </w:p>
        </w:tc>
        <w:tc>
          <w:tcPr>
            <w:vAlign w:val="center"/>
          </w:tcPr>
          <w:p>
            <w:pPr>
              <w:spacing w:beforeAutospacing="true" w:afterAutospacing="true"/>
              <w:jc w:val="left"/>
            </w:pPr>
            <w:r>
              <w:rPr>
                <w:rFonts w:ascii="Calibri" w:hAnsi="Calibri"/>
                <w:color w:val="000000"/>
                <w:sz w:val="22"/>
              </w:rPr>
              <w:t xml:space="preserve">21000</w:t>
            </w:r>
          </w:p>
        </w:tc>
        <w:tc>
          <w:tcPr>
            <w:vAlign w:val="center"/>
          </w:tcPr>
          <w:p>
            <w:pPr>
              <w:spacing w:beforeAutospacing="true" w:afterAutospacing="true"/>
              <w:jc w:val="left"/>
            </w:pPr>
            <w:r>
              <w:rPr>
                <w:rFonts w:ascii="Calibri" w:hAnsi="Calibri"/>
                <w:color w:val="000000"/>
                <w:sz w:val="22"/>
              </w:rPr>
              <w:t xml:space="preserve">21774</w:t>
            </w:r>
          </w:p>
        </w:tc>
        <w:tc>
          <w:tcPr>
            <w:vAlign w:val="center"/>
          </w:tcPr>
          <w:p>
            <w:pPr>
              <w:spacing w:beforeAutospacing="true" w:afterAutospacing="true"/>
              <w:jc w:val="left"/>
            </w:pPr>
            <w:r>
              <w:rPr>
                <w:rFonts w:ascii="Calibri" w:hAnsi="Calibri"/>
                <w:color w:val="000000"/>
                <w:sz w:val="22"/>
              </w:rPr>
              <w:t xml:space="preserve">       103.69%</w:t>
            </w:r>
          </w:p>
        </w:tc>
      </w:tr>
      <w:tr>
        <w:trPr>
          <w:cantSplit w:val="true"/>
        </w:trPr>
        <w:tc>
          <w:tcPr>
            <w:vAlign w:val="center"/>
          </w:tcPr>
          <w:p>
            <w:pPr>
              <w:spacing w:beforeAutospacing="true" w:afterAutospacing="true"/>
              <w:jc w:val="left"/>
            </w:pPr>
            <w:r>
              <w:rPr>
                <w:rFonts w:ascii="Calibri" w:hAnsi="Calibri"/>
                <w:color w:val="000000"/>
                <w:sz w:val="22"/>
              </w:rPr>
              <w:t xml:space="preserve">Revitalize municipalities (small cities)</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Other</w:t>
            </w:r>
          </w:p>
        </w:tc>
        <w:tc>
          <w:tcPr>
            <w:vAlign w:val="center"/>
          </w:tcPr>
          <w:p>
            <w:pPr>
              <w:spacing w:beforeAutospacing="true" w:afterAutospacing="true"/>
              <w:jc w:val="left"/>
            </w:pPr>
            <w:r>
              <w:rPr>
                <w:rFonts w:ascii="Calibri" w:hAnsi="Calibri"/>
                <w:color w:val="000000"/>
                <w:sz w:val="22"/>
              </w:rPr>
              <w:t xml:space="preserve">Other</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3</w:t>
            </w:r>
          </w:p>
        </w:tc>
        <w:tc>
          <w:tcPr>
            <w:vAlign w:val="center"/>
          </w:tcPr>
          <w:p>
            <w:pPr>
              <w:spacing w:beforeAutospacing="true" w:afterAutospacing="true"/>
              <w:jc w:val="left"/>
            </w:pPr>
            <w:r>
              <w:rPr>
                <w:rFonts w:ascii="Calibri" w:hAnsi="Calibri"/>
                <w:color w:val="000000"/>
                <w:sz w:val="22"/>
              </w:rPr>
              <w:t xml:space="preserve">1</w:t>
            </w:r>
          </w:p>
        </w:tc>
        <w:tc>
          <w:tcPr>
            <w:vAlign w:val="center"/>
          </w:tcPr>
          <w:p>
            <w:pPr>
              <w:spacing w:beforeAutospacing="true" w:afterAutospacing="true"/>
              <w:jc w:val="left"/>
            </w:pPr>
            <w:r>
              <w:rPr>
                <w:rFonts w:ascii="Calibri" w:hAnsi="Calibri"/>
                <w:color w:val="000000"/>
                <w:sz w:val="22"/>
              </w:rPr>
              <w:t xml:space="preserve">        33.33%</w:t>
            </w:r>
          </w:p>
        </w:tc>
      </w:tr>
      <w:tr>
        <w:trPr>
          <w:cantSplit w:val="true"/>
        </w:trPr>
        <w:tc>
          <w:tcPr>
            <w:vAlign w:val="center"/>
          </w:tcPr>
          <w:p>
            <w:pPr>
              <w:spacing w:beforeAutospacing="true" w:afterAutospacing="true"/>
              <w:jc w:val="left"/>
            </w:pPr>
            <w:r>
              <w:rPr>
                <w:rFonts w:ascii="Calibri" w:hAnsi="Calibri"/>
                <w:color w:val="000000"/>
                <w:sz w:val="22"/>
              </w:rPr>
              <w:t xml:space="preserve">Sandy Revitalization</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CDBG-DR: $41000000000 / CDBG-R: $</w:t>
            </w:r>
          </w:p>
        </w:tc>
        <w:tc>
          <w:tcPr>
            <w:vAlign w:val="center"/>
          </w:tcPr>
          <w:p>
            <w:pPr>
              <w:spacing w:beforeAutospacing="true" w:afterAutospacing="true"/>
              <w:jc w:val="left"/>
            </w:pPr>
            <w:r>
              <w:rPr>
                <w:rFonts w:ascii="Calibri" w:hAnsi="Calibri"/>
                <w:color w:val="000000"/>
                <w:sz w:val="22"/>
              </w:rPr>
              <w:t xml:space="preserve">Rental units constructed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4500</w:t>
            </w:r>
          </w:p>
        </w:tc>
        <w:tc>
          <w:tcPr>
            <w:vAlign w:val="center"/>
          </w:tcPr>
          <w:p>
            <w:pPr>
              <w:spacing w:beforeAutospacing="true" w:afterAutospacing="true"/>
              <w:jc w:val="left"/>
            </w:pPr>
            <w:r>
              <w:rPr>
                <w:rFonts w:ascii="Calibri" w:hAnsi="Calibri"/>
                <w:color w:val="000000"/>
                <w:sz w:val="22"/>
              </w:rPr>
              <w:t xml:space="preserve">3758</w:t>
            </w:r>
          </w:p>
        </w:tc>
        <w:tc>
          <w:tcPr>
            <w:vAlign w:val="center"/>
          </w:tcPr>
          <w:p>
            <w:pPr>
              <w:spacing w:beforeAutospacing="true" w:afterAutospacing="true"/>
              <w:jc w:val="left"/>
            </w:pPr>
            <w:r>
              <w:rPr>
                <w:rFonts w:ascii="Calibri" w:hAnsi="Calibri"/>
                <w:color w:val="000000"/>
                <w:sz w:val="22"/>
              </w:rPr>
              <w:t xml:space="preserve">        83.51%</w:t>
            </w:r>
          </w:p>
        </w:tc>
        <w:tc>
          <w:tcPr>
            <w:vAlign w:val="center"/>
          </w:tcPr>
          <w:p>
            <w:pPr>
              <w:spacing w:beforeAutospacing="true" w:afterAutospacing="true"/>
              <w:jc w:val="left"/>
            </w:pPr>
            <w:r>
              <w:rPr>
                <w:rFonts w:ascii="Calibri" w:hAnsi="Calibri"/>
                <w:color w:val="000000"/>
                <w:sz w:val="22"/>
              </w:rPr>
              <w:t xml:space="preserve">579</w:t>
            </w:r>
          </w:p>
        </w:tc>
        <w:tc>
          <w:tcPr>
            <w:vAlign w:val="center"/>
          </w:tcPr>
          <w:p>
            <w:pPr>
              <w:spacing w:beforeAutospacing="true" w:afterAutospacing="true"/>
              <w:jc w:val="left"/>
            </w:pPr>
            <w:r>
              <w:rPr>
                <w:rFonts w:ascii="Calibri" w:hAnsi="Calibri"/>
                <w:color w:val="000000"/>
                <w:sz w:val="22"/>
              </w:rPr>
              <w:t xml:space="preserve">579</w:t>
            </w:r>
          </w:p>
        </w:tc>
        <w:tc>
          <w:tcPr>
            <w:vAlign w:val="center"/>
          </w:tcPr>
          <w:p>
            <w:pPr>
              <w:spacing w:beforeAutospacing="true" w:afterAutospacing="true"/>
              <w:jc w:val="left"/>
            </w:pPr>
            <w:r>
              <w:rPr>
                <w:rFonts w:ascii="Calibri" w:hAnsi="Calibri"/>
                <w:color w:val="000000"/>
                <w:sz w:val="22"/>
              </w:rPr>
              <w:t xml:space="preserve">       100.00%</w:t>
            </w:r>
          </w:p>
        </w:tc>
      </w:tr>
      <w:tr>
        <w:trPr>
          <w:cantSplit w:val="true"/>
        </w:trPr>
        <w:tc>
          <w:tcPr>
            <w:vAlign w:val="center"/>
          </w:tcPr>
          <w:p>
            <w:pPr>
              <w:spacing w:beforeAutospacing="true" w:afterAutospacing="true"/>
              <w:jc w:val="left"/>
            </w:pPr>
            <w:r>
              <w:rPr>
                <w:rFonts w:ascii="Calibri" w:hAnsi="Calibri"/>
                <w:color w:val="000000"/>
                <w:sz w:val="22"/>
              </w:rPr>
              <w:t xml:space="preserve">Sandy Revitalization</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CDBG-DR: $41000000000 / CDBG-R: $</w:t>
            </w:r>
          </w:p>
        </w:tc>
        <w:tc>
          <w:tcPr>
            <w:vAlign w:val="center"/>
          </w:tcPr>
          <w:p>
            <w:pPr>
              <w:spacing w:beforeAutospacing="true" w:afterAutospacing="true"/>
              <w:jc w:val="left"/>
            </w:pPr>
            <w:r>
              <w:rPr>
                <w:rFonts w:ascii="Calibri" w:hAnsi="Calibri"/>
                <w:color w:val="000000"/>
                <w:sz w:val="22"/>
              </w:rPr>
              <w:t xml:space="preserve">Homeowner Housing Added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Sandy Revitalization</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CDBG-DR: $41000000000 / CDBG-R: $</w:t>
            </w:r>
          </w:p>
        </w:tc>
        <w:tc>
          <w:tcPr>
            <w:vAlign w:val="center"/>
          </w:tcPr>
          <w:p>
            <w:pPr>
              <w:spacing w:beforeAutospacing="true" w:afterAutospacing="true"/>
              <w:jc w:val="left"/>
            </w:pPr>
            <w:r>
              <w:rPr>
                <w:rFonts w:ascii="Calibri" w:hAnsi="Calibri"/>
                <w:color w:val="000000"/>
                <w:sz w:val="22"/>
              </w:rPr>
              <w:t xml:space="preserve">Homeowner Housing Rehabilitated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7600</w:t>
            </w:r>
          </w:p>
        </w:tc>
        <w:tc>
          <w:tcPr>
            <w:vAlign w:val="center"/>
          </w:tcPr>
          <w:p>
            <w:pPr>
              <w:spacing w:beforeAutospacing="true" w:afterAutospacing="true"/>
              <w:jc w:val="left"/>
            </w:pPr>
            <w:r>
              <w:rPr>
                <w:rFonts w:ascii="Calibri" w:hAnsi="Calibri"/>
                <w:color w:val="000000"/>
                <w:sz w:val="22"/>
              </w:rPr>
              <w:t xml:space="preserve">5099</w:t>
            </w:r>
          </w:p>
        </w:tc>
        <w:tc>
          <w:tcPr>
            <w:vAlign w:val="center"/>
          </w:tcPr>
          <w:p>
            <w:pPr>
              <w:spacing w:beforeAutospacing="true" w:afterAutospacing="true"/>
              <w:jc w:val="left"/>
            </w:pPr>
            <w:r>
              <w:rPr>
                <w:rFonts w:ascii="Calibri" w:hAnsi="Calibri"/>
                <w:color w:val="000000"/>
                <w:sz w:val="22"/>
              </w:rPr>
              <w:t xml:space="preserve">        67.09%</w:t>
            </w:r>
          </w:p>
        </w:tc>
        <w:tc>
          <w:tcPr>
            <w:vAlign w:val="center"/>
          </w:tcPr>
          <w:p>
            <w:pPr>
              <w:spacing w:beforeAutospacing="true" w:afterAutospacing="true"/>
              <w:jc w:val="left"/>
            </w:pPr>
            <w:r>
              <w:rPr>
                <w:rFonts w:ascii="Calibri" w:hAnsi="Calibri"/>
                <w:color w:val="000000"/>
                <w:sz w:val="22"/>
              </w:rPr>
              <w:t xml:space="preserve">439</w:t>
            </w:r>
          </w:p>
        </w:tc>
        <w:tc>
          <w:tcPr>
            <w:vAlign w:val="center"/>
          </w:tcPr>
          <w:p>
            <w:pPr>
              <w:spacing w:beforeAutospacing="true" w:afterAutospacing="true"/>
              <w:jc w:val="left"/>
            </w:pPr>
            <w:r>
              <w:rPr>
                <w:rFonts w:ascii="Calibri" w:hAnsi="Calibri"/>
                <w:color w:val="000000"/>
                <w:sz w:val="22"/>
              </w:rPr>
              <w:t xml:space="preserve">439</w:t>
            </w:r>
          </w:p>
        </w:tc>
        <w:tc>
          <w:tcPr>
            <w:vAlign w:val="center"/>
          </w:tcPr>
          <w:p>
            <w:pPr>
              <w:spacing w:beforeAutospacing="true" w:afterAutospacing="true"/>
              <w:jc w:val="left"/>
            </w:pPr>
            <w:r>
              <w:rPr>
                <w:rFonts w:ascii="Calibri" w:hAnsi="Calibri"/>
                <w:color w:val="000000"/>
                <w:sz w:val="22"/>
              </w:rPr>
              <w:t xml:space="preserve">       100.00%</w:t>
            </w:r>
          </w:p>
        </w:tc>
      </w:tr>
      <w:tr>
        <w:trPr>
          <w:cantSplit w:val="true"/>
        </w:trPr>
        <w:tc>
          <w:tcPr>
            <w:vAlign w:val="center"/>
          </w:tcPr>
          <w:p>
            <w:pPr>
              <w:spacing w:beforeAutospacing="true" w:afterAutospacing="true"/>
              <w:jc w:val="left"/>
            </w:pPr>
            <w:r>
              <w:rPr>
                <w:rFonts w:ascii="Calibri" w:hAnsi="Calibri"/>
                <w:color w:val="000000"/>
                <w:sz w:val="22"/>
              </w:rPr>
              <w:t xml:space="preserve">Sandy Revitalization</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CDBG-DR: $41000000000 / CDBG-R: $</w:t>
            </w:r>
          </w:p>
        </w:tc>
        <w:tc>
          <w:tcPr>
            <w:vAlign w:val="center"/>
          </w:tcPr>
          <w:p>
            <w:pPr>
              <w:spacing w:beforeAutospacing="true" w:afterAutospacing="true"/>
              <w:jc w:val="left"/>
            </w:pPr>
            <w:r>
              <w:rPr>
                <w:rFonts w:ascii="Calibri" w:hAnsi="Calibri"/>
                <w:color w:val="000000"/>
                <w:sz w:val="22"/>
              </w:rPr>
              <w:t xml:space="preserve">Direct Financial Assistance to Homebuyers</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300</w:t>
            </w:r>
          </w:p>
        </w:tc>
        <w:tc>
          <w:tcPr>
            <w:vAlign w:val="center"/>
          </w:tcPr>
          <w:p>
            <w:pPr>
              <w:spacing w:beforeAutospacing="true" w:afterAutospacing="true"/>
              <w:jc w:val="left"/>
            </w:pPr>
            <w:r>
              <w:rPr>
                <w:rFonts w:ascii="Calibri" w:hAnsi="Calibri"/>
                <w:color w:val="000000"/>
                <w:sz w:val="22"/>
              </w:rPr>
              <w:t xml:space="preserve">347</w:t>
            </w:r>
          </w:p>
        </w:tc>
        <w:tc>
          <w:tcPr>
            <w:vAlign w:val="center"/>
          </w:tcPr>
          <w:p>
            <w:pPr>
              <w:spacing w:beforeAutospacing="true" w:afterAutospacing="true"/>
              <w:jc w:val="left"/>
            </w:pPr>
            <w:r>
              <w:rPr>
                <w:rFonts w:ascii="Calibri" w:hAnsi="Calibri"/>
                <w:color w:val="000000"/>
                <w:sz w:val="22"/>
              </w:rPr>
              <w:t xml:space="preserve">       115.67%</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Sandy Revitalization</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CDBG-DR: $41000000000 / CDBG-R: $</w:t>
            </w:r>
          </w:p>
        </w:tc>
        <w:tc>
          <w:tcPr>
            <w:vAlign w:val="center"/>
          </w:tcPr>
          <w:p>
            <w:pPr>
              <w:spacing w:beforeAutospacing="true" w:afterAutospacing="true"/>
              <w:jc w:val="left"/>
            </w:pPr>
            <w:r>
              <w:rPr>
                <w:rFonts w:ascii="Calibri" w:hAnsi="Calibri"/>
                <w:color w:val="000000"/>
                <w:sz w:val="22"/>
              </w:rPr>
              <w:t xml:space="preserve">Tenant-based rental assistance / Rapid Rehousing</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1100</w:t>
            </w:r>
          </w:p>
        </w:tc>
        <w:tc>
          <w:tcPr>
            <w:vAlign w:val="center"/>
          </w:tcPr>
          <w:p>
            <w:pPr>
              <w:spacing w:beforeAutospacing="true" w:afterAutospacing="true"/>
              <w:jc w:val="left"/>
            </w:pPr>
            <w:r>
              <w:rPr>
                <w:rFonts w:ascii="Calibri" w:hAnsi="Calibri"/>
                <w:color w:val="000000"/>
                <w:sz w:val="22"/>
              </w:rPr>
              <w:t xml:space="preserve">1788</w:t>
            </w:r>
          </w:p>
        </w:tc>
        <w:tc>
          <w:tcPr>
            <w:vAlign w:val="center"/>
          </w:tcPr>
          <w:p>
            <w:pPr>
              <w:spacing w:beforeAutospacing="true" w:afterAutospacing="true"/>
              <w:jc w:val="left"/>
            </w:pPr>
            <w:r>
              <w:rPr>
                <w:rFonts w:ascii="Calibri" w:hAnsi="Calibri"/>
                <w:color w:val="000000"/>
                <w:sz w:val="22"/>
              </w:rPr>
              <w:t xml:space="preserve">       162.55%</w:t>
            </w:r>
          </w:p>
        </w:tc>
        <w:tc>
          <w:tcPr>
            <w:vAlign w:val="center"/>
          </w:tcPr>
          <w:p>
            <w:pPr>
              <w:spacing w:beforeAutospacing="true" w:afterAutospacing="true"/>
              <w:jc w:val="left"/>
            </w:pPr>
            <w:r>
              <w:rPr>
                <w:rFonts w:ascii="Calibri" w:hAnsi="Calibri"/>
                <w:color w:val="000000"/>
                <w:sz w:val="22"/>
              </w:rPr>
              <w:t xml:space="preserve">1100</w:t>
            </w:r>
          </w:p>
        </w:tc>
        <w:tc>
          <w:tcPr>
            <w:vAlign w:val="center"/>
          </w:tcPr>
          <w:p>
            <w:pPr>
              <w:spacing w:beforeAutospacing="true" w:afterAutospacing="true"/>
              <w:jc w:val="left"/>
            </w:pPr>
            <w:r>
              <w:rPr>
                <w:rFonts w:ascii="Calibri" w:hAnsi="Calibri"/>
                <w:color w:val="000000"/>
                <w:sz w:val="22"/>
              </w:rPr>
              <w:t xml:space="preserve">1788</w:t>
            </w:r>
          </w:p>
        </w:tc>
        <w:tc>
          <w:tcPr>
            <w:vAlign w:val="center"/>
          </w:tcPr>
          <w:p>
            <w:pPr>
              <w:spacing w:beforeAutospacing="true" w:afterAutospacing="true"/>
              <w:jc w:val="left"/>
            </w:pPr>
            <w:r>
              <w:rPr>
                <w:rFonts w:ascii="Calibri" w:hAnsi="Calibri"/>
                <w:color w:val="000000"/>
                <w:sz w:val="22"/>
              </w:rPr>
              <w:t xml:space="preserve">       162.55%</w:t>
            </w:r>
          </w:p>
        </w:tc>
      </w:tr>
      <w:tr>
        <w:trPr>
          <w:cantSplit w:val="true"/>
        </w:trPr>
        <w:tc>
          <w:tcPr>
            <w:vAlign w:val="center"/>
          </w:tcPr>
          <w:p>
            <w:pPr>
              <w:spacing w:beforeAutospacing="true" w:afterAutospacing="true"/>
              <w:jc w:val="left"/>
            </w:pPr>
            <w:r>
              <w:rPr>
                <w:rFonts w:ascii="Calibri" w:hAnsi="Calibri"/>
                <w:color w:val="000000"/>
                <w:sz w:val="22"/>
              </w:rPr>
              <w:t xml:space="preserve">Sandy Revitalization</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CDBG-DR: $41000000000 / CDBG-R: $</w:t>
            </w:r>
          </w:p>
        </w:tc>
        <w:tc>
          <w:tcPr>
            <w:vAlign w:val="center"/>
          </w:tcPr>
          <w:p>
            <w:pPr>
              <w:spacing w:beforeAutospacing="true" w:afterAutospacing="true"/>
              <w:jc w:val="left"/>
            </w:pPr>
            <w:r>
              <w:rPr>
                <w:rFonts w:ascii="Calibri" w:hAnsi="Calibri"/>
                <w:color w:val="000000"/>
                <w:sz w:val="22"/>
              </w:rPr>
              <w:t xml:space="preserve">Businesses assisted</w:t>
            </w:r>
          </w:p>
        </w:tc>
        <w:tc>
          <w:tcPr>
            <w:vAlign w:val="center"/>
          </w:tcPr>
          <w:p>
            <w:pPr>
              <w:spacing w:beforeAutospacing="true" w:afterAutospacing="true"/>
              <w:jc w:val="left"/>
            </w:pPr>
            <w:r>
              <w:rPr>
                <w:rFonts w:ascii="Calibri" w:hAnsi="Calibri"/>
                <w:color w:val="000000"/>
                <w:sz w:val="22"/>
              </w:rPr>
              <w:t xml:space="preserve">Businesses Assisted</w:t>
            </w:r>
          </w:p>
        </w:tc>
        <w:tc>
          <w:tcPr>
            <w:vAlign w:val="center"/>
          </w:tcPr>
          <w:p>
            <w:pPr>
              <w:spacing w:beforeAutospacing="true" w:afterAutospacing="true"/>
              <w:jc w:val="left"/>
            </w:pPr>
            <w:r>
              <w:rPr>
                <w:rFonts w:ascii="Calibri" w:hAnsi="Calibri"/>
                <w:color w:val="000000"/>
                <w:sz w:val="22"/>
              </w:rPr>
              <w:t xml:space="preserve">1200</w:t>
            </w:r>
          </w:p>
        </w:tc>
        <w:tc>
          <w:tcPr>
            <w:vAlign w:val="center"/>
          </w:tcPr>
          <w:p>
            <w:pPr>
              <w:spacing w:beforeAutospacing="true" w:afterAutospacing="true"/>
              <w:jc w:val="left"/>
            </w:pPr>
            <w:r>
              <w:rPr>
                <w:rFonts w:ascii="Calibri" w:hAnsi="Calibri"/>
                <w:color w:val="000000"/>
                <w:sz w:val="22"/>
              </w:rPr>
              <w:t xml:space="preserve">1188</w:t>
            </w:r>
          </w:p>
        </w:tc>
        <w:tc>
          <w:tcPr>
            <w:vAlign w:val="center"/>
          </w:tcPr>
          <w:p>
            <w:pPr>
              <w:spacing w:beforeAutospacing="true" w:afterAutospacing="true"/>
              <w:jc w:val="left"/>
            </w:pPr>
            <w:r>
              <w:rPr>
                <w:rFonts w:ascii="Calibri" w:hAnsi="Calibri"/>
                <w:color w:val="000000"/>
                <w:sz w:val="22"/>
              </w:rPr>
              <w:t xml:space="preserve">        99.00%</w:t>
            </w:r>
          </w:p>
        </w:tc>
        <w:tc>
          <w:tcPr>
            <w:vAlign w:val="center"/>
          </w:tcPr>
          <w:p>
            <w:pPr>
              <w:spacing w:beforeAutospacing="true" w:afterAutospacing="true"/>
              <w:jc w:val="left"/>
            </w:pPr>
            <w:r>
              <w:rPr>
                <w:rFonts w:ascii="Calibri" w:hAnsi="Calibri"/>
                <w:color w:val="000000"/>
                <w:sz w:val="22"/>
              </w:rPr>
              <w:t xml:space="preserve">1200</w:t>
            </w:r>
          </w:p>
        </w:tc>
        <w:tc>
          <w:tcPr>
            <w:vAlign w:val="center"/>
          </w:tcPr>
          <w:p>
            <w:pPr>
              <w:spacing w:beforeAutospacing="true" w:afterAutospacing="true"/>
              <w:jc w:val="left"/>
            </w:pPr>
            <w:r>
              <w:rPr>
                <w:rFonts w:ascii="Calibri" w:hAnsi="Calibri"/>
                <w:color w:val="000000"/>
                <w:sz w:val="22"/>
              </w:rPr>
              <w:t xml:space="preserve">1188</w:t>
            </w:r>
          </w:p>
        </w:tc>
        <w:tc>
          <w:tcPr>
            <w:vAlign w:val="center"/>
          </w:tcPr>
          <w:p>
            <w:pPr>
              <w:spacing w:beforeAutospacing="true" w:afterAutospacing="true"/>
              <w:jc w:val="left"/>
            </w:pPr>
            <w:r>
              <w:rPr>
                <w:rFonts w:ascii="Calibri" w:hAnsi="Calibri"/>
                <w:color w:val="000000"/>
                <w:sz w:val="22"/>
              </w:rPr>
              <w:t xml:space="preserve">        99.00%</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w:t>
        <w:fldChar w:fldCharType="end"/>
        <w:t xml:space="preserve"> - Accomplishments – Program Year &amp; Strategic Plan to Date</w:t>
      </w:r>
    </w:p>
    <w:p/>
    <w:p>
      <w:pPr>
        <w:spacing w:after="0" w:line="240" w:lineRule="auto"/>
      </w:pPr>
    </w:p>
    <w:p>
      <w:pPr>
        <w:keepNext/>
        <w:widowControl w:val="false"/>
        <w:rPr>
          <w:b/>
          <w:sz w:val="24"/>
          <w:szCs w:val="24"/>
        </w:rPr>
      </w:pPr>
      <w:r>
        <w:rPr>
          <w:b/>
          <w:sz w:val="24"/>
          <w:szCs w:val="24"/>
        </w:rPr>
        <w:t>Assess how the jurisdiction’s use of funds, particularly CDBG, addresses the priorities and specific objectives identified in the plan, giving special attention to the highest priority activities identified.</w:t>
      </w:r>
    </w:p>
    <w:p>
      <w:pPr>
        <w:keepNext/>
        <w:widowControl w:val="false"/>
        <w:spacing w:beforeAutospacing="true" w:afterAutospacing="true"/>
      </w:pPr>
      <w:r>
        <w:rPr/>
        <w:t xml:space="preserve">As the chart above demonstrates, and consistent with the priorities and specific objectives outlined in the 2017 Annual Plan, the State allocated the majority of its HUD funds to address the need for affordable housing, to increase and preserve existing affordable housing, to address the needs of households who were homeless or had special needs, and to address infrastructure and public facility needs, as well as neighborhood rehabilitation. The largest share of CDBG funds was allocated to public facility, infrastructure and housing rehabilitation activities. ESG funds were allocated to address the need for emergency shelter, transitional housing and rapid re-housing for people who were homeless throughout the State. HOME and HOPWA funds were used to support rental assistance for people who were homeless or at risk of homelessness and those who had special needs. HOME funds were also used to create new affordable housing units. </w:t>
      </w:r>
    </w:p>
    <w:p>
      <w:pPr>
        <w:keepNext/>
        <w:widowControl w:val="false"/>
        <w:spacing w:line="204" w:lineRule="auto"/>
        <w:rPr>
          <w:b/>
          <w:sz w:val="24"/>
          <w:szCs w:val="24"/>
        </w:rPr>
      </w:pPr>
    </w:p>
    <w:p>
      <w:pPr>
        <w:rPr>
          <w:b/>
          <w:i/>
          <w:sz w:val="26"/>
          <w:szCs w:val="26"/>
        </w:rPr>
        <w:sectPr>
          <w:footerReference r:id="rId9" w:type="default"/>
          <w:pgSz w:w="15840" w:h="12240" w:orient="landscape"/>
          <w:pgMar w:top="1440" w:right="1440" w:bottom="1440" w:left="1440" w:header="720" w:footer="720" w:gutter="0"/>
          <w:cols w:space="720"/>
          <w:docGrid w:linePitch="360"/>
        </w:sectPr>
      </w:pPr>
    </w:p>
    <w:p>
      <w:pPr>
        <w:pStyle w:val="Heading2"/>
        <w:rPr>
          <w:rFonts w:asciiTheme="minorHAnsi" w:hAnsiTheme="minorHAnsi"/>
          <w:i w:val="false"/>
        </w:rPr>
      </w:pPr>
      <w:bookmarkStart w:id="0" w:name="_Toc309810474"/>
      <w:r>
        <w:rPr>
          <w:rFonts w:asciiTheme="minorHAnsi" w:hAnsiTheme="minorHAnsi"/>
          <w:i w:val="false"/>
        </w:rPr>
        <w:t>CR-10 - Racial and Ethnic composition of families assisted</w:t>
      </w:r>
    </w:p>
    <w:p>
      <w:pPr>
        <w:keepNext/>
        <w:widowControl w:val="false"/>
        <w:rPr>
          <w:b/>
          <w:sz w:val="24"/>
          <w:szCs w:val="24"/>
        </w:rPr>
      </w:pPr>
      <w:r>
        <w:rPr>
          <w:b/>
          <w:sz w:val="24"/>
          <w:szCs w:val="24"/>
        </w:rPr>
        <w:t xml:space="preserve">Describe the families assisted (including the racial and ethnic status of families assisted). 91.520(a) </w:t>
      </w:r>
    </w:p>
    <w:p>
      <w:pPr>
        <w:widowControl w:val="false"/>
        <w:spacing w:after="0" w:line="240" w:lineRule="auto"/>
        <w:rPr>
          <w:b/>
          <w:vanish/>
          <w:sz w:val="24"/>
          <w:szCs w:val="24"/>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keepNext/>
        <w:widowControl w:val="false"/>
        <w:spacing w:after="0" w:line="240" w:lineRule="auto"/>
        <w:rPr>
          <w:b/>
          <w:vanish/>
          <w:sz w:val="24"/>
          <w:szCs w:val="24"/>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keepNext/>
        <w:widowControl w:val="false"/>
        <w:ind w:firstLine="720"/>
        <w:rPr>
          <w:b/>
          <w:color w:val="000000" w:themeColor="text1"/>
          <w:sz w:val="20"/>
          <w:szCs w:val="20"/>
        </w:rPr>
      </w:pPr>
      <w:r>
        <w:rPr>
          <w:rFonts w:asciiTheme="minorHAnsi" w:hAnsiTheme="minorHAnsi"/>
          <w:b/>
          <w:sz w:val="20"/>
          <w:szCs w:val="20"/>
        </w:rPr>
        <w:t xml:space="preserve">Table </w:t>
        <w:fldChar w:fldCharType="begin"/>
        <w:instrText xml:space="preserve"> SEQ Table \* ARABIC </w:instrText>
        <w:fldChar w:fldCharType="separate"/>
        <w:t>2</w:t>
        <w:fldChar w:fldCharType="end"/>
        <w:t xml:space="preserve"> – Table of assistance to racial and ethnic populations by source of funds</w:t>
      </w:r>
      <w:r>
        <w:rPr>
          <w:b/>
          <w:color w:val="000000" w:themeColor="text1"/>
          <w:sz w:val="20"/>
          <w:szCs w:val="20"/>
        </w:rPr>
        <w:t xml:space="preserve"> </w:t>
      </w:r>
    </w:p>
    <w:p>
      <w:pPr>
        <w:widowControl w:val="false"/>
        <w:rPr>
          <w:b/>
          <w:sz w:val="24"/>
          <w:szCs w:val="24"/>
        </w:rPr>
      </w:pPr>
    </w:p>
    <w:p>
      <w:pPr>
        <w:widowControl w:val="false"/>
        <w:rPr>
          <w:b/>
          <w:sz w:val="24"/>
          <w:szCs w:val="24"/>
        </w:rPr>
      </w:pPr>
      <w:r>
        <w:rPr>
          <w:b/>
          <w:sz w:val="24"/>
          <w:szCs w:val="24"/>
        </w:rPr>
        <w:t>Narrative</w:t>
      </w:r>
    </w:p>
    <w:p>
      <w:pPr>
        <w:widowControl w:val="false"/>
        <w:spacing w:beforeAutospacing="true" w:afterAutospacing="true"/>
      </w:pPr>
      <w:r>
        <w:rPr/>
        <w:t xml:space="preserve">The State of New Jersey identifies priority needs and offers services and programs to eligible households regardless of race or ethnicity. The above table reflects the demographic information provided by our program participants.</w:t>
      </w:r>
    </w:p>
    <w:p>
      <w:pPr>
        <w:widowControl w:val="false"/>
      </w:pPr>
    </w:p>
    <w:p>
      <w:pPr>
        <w:sectPr>
          <w:pgSz w:w="12240" w:h="15840" w:code="1"/>
          <w:pgMar w:top="1440" w:right="1440" w:bottom="1440" w:left="1440" w:header="720" w:footer="720" w:gutter="0"/>
          <w:cols w:space="720"/>
          <w:docGrid w:linePitch="360"/>
        </w:sectPr>
      </w:pPr>
    </w:p>
    <w:bookmarkEnd w:id="0"/>
    <w:p>
      <w:pPr>
        <w:pStyle w:val="Heading2"/>
        <w:rPr>
          <w:rFonts w:ascii="Calibri" w:hAnsi="Calibri"/>
          <w:i w:val="false"/>
        </w:rPr>
      </w:pPr>
      <w:r>
        <w:rPr>
          <w:rFonts w:ascii="Calibri" w:hAnsi="Calibri"/>
          <w:i w:val="false"/>
        </w:rPr>
        <w:t>CR-15 - Resources and Investments 91.520(a)</w:t>
      </w:r>
    </w:p>
    <w:p>
      <w:pPr>
        <w:keepNext/>
        <w:widowControl w:val="false"/>
        <w:spacing w:after="0" w:line="240" w:lineRule="auto"/>
        <w:rPr>
          <w:b/>
          <w:sz w:val="24"/>
          <w:szCs w:val="24"/>
        </w:rPr>
      </w:pPr>
      <w:r>
        <w:rPr>
          <w:b/>
          <w:sz w:val="24"/>
          <w:szCs w:val="24"/>
        </w:rPr>
        <w:t>Identify the resources made available</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2394"/>
        <w:gridCol w:w="2394"/>
        <w:gridCol w:w="2394"/>
        <w:gridCol w:w="2394"/>
      </w:tblGrid>
      <w:tr>
        <w:trPr>
          <w:cantSplit/>
        </w:trPr>
        <w:tc>
          <w:tcPr>
            <w:tcW w:w="2394" w:type="dxa"/>
          </w:tcPr>
          <w:p>
            <w:pPr>
              <w:keepNext/>
              <w:widowControl w:val="false"/>
              <w:spacing w:after="0" w:line="240" w:lineRule="auto"/>
              <w:jc w:val="center"/>
              <w:rPr>
                <w:rFonts w:cs="Arial"/>
                <w:b/>
              </w:rPr>
            </w:pPr>
            <w:r>
              <w:rPr>
                <w:rFonts w:cs="Arial"/>
                <w:b/>
              </w:rPr>
              <w:t>Source of Funds</w:t>
            </w:r>
          </w:p>
        </w:tc>
        <w:tc>
          <w:tcPr>
            <w:tcW w:w="2394" w:type="dxa"/>
          </w:tcPr>
          <w:p>
            <w:pPr>
              <w:keepNext/>
              <w:widowControl w:val="false"/>
              <w:spacing w:after="0" w:line="240" w:lineRule="auto"/>
              <w:jc w:val="center"/>
              <w:rPr>
                <w:rFonts w:cs="Arial"/>
                <w:b/>
              </w:rPr>
            </w:pPr>
            <w:r>
              <w:rPr>
                <w:rFonts w:cs="Arial"/>
                <w:b/>
              </w:rPr>
              <w:t>Source</w:t>
            </w:r>
          </w:p>
        </w:tc>
        <w:tc>
          <w:tcPr>
            <w:tcW w:w="2394" w:type="dxa"/>
          </w:tcPr>
          <w:p>
            <w:pPr>
              <w:keepNext/>
              <w:spacing w:after="0" w:line="240" w:lineRule="auto"/>
              <w:jc w:val="center"/>
              <w:rPr>
                <w:rFonts w:cs="Arial"/>
                <w:b/>
              </w:rPr>
            </w:pPr>
            <w:r>
              <w:rPr>
                <w:rFonts w:cs="Arial"/>
                <w:b/>
              </w:rPr>
              <w:t>Resources Made Available</w:t>
            </w:r>
          </w:p>
        </w:tc>
        <w:tc>
          <w:tcPr>
            <w:tcW w:w="2394" w:type="dxa"/>
          </w:tcPr>
          <w:p>
            <w:pPr>
              <w:keepNext/>
              <w:widowControl w:val="false"/>
              <w:spacing w:after="0" w:line="240" w:lineRule="auto"/>
              <w:jc w:val="center"/>
              <w:rPr>
                <w:rFonts w:cs="Arial"/>
                <w:b/>
              </w:rPr>
            </w:pPr>
            <w:r>
              <w:rPr>
                <w:rFonts w:cs="Arial"/>
                <w:b/>
              </w:rPr>
              <w:t>Amount Expended During Program Year</w:t>
            </w:r>
          </w:p>
        </w:tc>
      </w:tr>
      <w:tr>
        <w:trPr>
          <w:cantSplit w:val="true"/>
        </w:trPr>
        <w:tc>
          <w:tcPr>
            <w:vAlign w:val="bottom"/>
          </w:tcPr>
          <w:p>
            <w:pPr>
              <w:spacing w:beforeAutospacing="true" w:afterAutospacing="true"/>
              <w:jc w:val="left"/>
            </w:pPr>
            <w:r>
              <w:rPr>
                <w:rFonts w:ascii="Calibri" w:hAnsi="Calibri"/>
                <w:color w:val="000000"/>
                <w:sz w:val="22"/>
              </w:rPr>
              <w:t xml:space="preserve">CDBG</w:t>
            </w:r>
          </w:p>
        </w:tc>
        <w:tc>
          <w:tcPr>
            <w:vAlign w:val="bottom"/>
          </w:tcPr>
          <w:p>
            <w:pPr>
              <w:spacing w:beforeAutospacing="true" w:afterAutospacing="true"/>
              <w:jc w:val="left"/>
            </w:pPr>
            <w:r>
              <w:rPr>
                <w:rFonts w:ascii="Calibri" w:hAnsi="Calibri"/>
                <w:color w:val="000000"/>
                <w:sz w:val="22"/>
              </w:rPr>
              <w:t xml:space="preserve">public - federal</w:t>
            </w:r>
          </w:p>
        </w:tc>
        <w:tc>
          <w:tcPr>
            <w:vAlign w:val="bottom"/>
          </w:tcPr>
          <w:p>
            <w:pPr>
              <w:spacing w:beforeAutospacing="true" w:afterAutospacing="true"/>
              <w:jc w:val="right"/>
            </w:pPr>
            <w:r>
              <w:rPr>
                <w:rFonts w:ascii="Calibri" w:hAnsi="Calibri"/>
                <w:color w:val="000000"/>
                <w:sz w:val="22"/>
              </w:rPr>
              <w:t xml:space="preserve">6,169,148</w:t>
            </w:r>
          </w:p>
        </w:tc>
        <w:tc>
          <w:tcPr>
            <w:vAlign w:val="bottom"/>
          </w:tcPr>
          <w:p>
            <w:pPr>
              <w:spacing w:beforeAutospacing="true" w:afterAutospacing="true"/>
              <w:jc w:val="right"/>
            </w:pPr>
            <w:r>
              <w:rPr>
                <w:rFonts w:ascii="Calibri" w:hAnsi="Calibri"/>
                <w:color w:val="000000"/>
                <w:sz w:val="22"/>
              </w:rPr>
              <w:t xml:space="preserve">373,735</w:t>
            </w:r>
          </w:p>
        </w:tc>
      </w:tr>
      <w:tr>
        <w:trPr>
          <w:cantSplit w:val="true"/>
        </w:trPr>
        <w:tc>
          <w:tcPr>
            <w:vAlign w:val="bottom"/>
          </w:tcPr>
          <w:p>
            <w:pPr>
              <w:spacing w:beforeAutospacing="true" w:afterAutospacing="true"/>
              <w:jc w:val="left"/>
            </w:pPr>
            <w:r>
              <w:rPr>
                <w:rFonts w:ascii="Calibri" w:hAnsi="Calibri"/>
                <w:color w:val="000000"/>
                <w:sz w:val="22"/>
              </w:rPr>
              <w:t xml:space="preserve">HOME</w:t>
            </w:r>
          </w:p>
        </w:tc>
        <w:tc>
          <w:tcPr>
            <w:vAlign w:val="bottom"/>
          </w:tcPr>
          <w:p>
            <w:pPr>
              <w:spacing w:beforeAutospacing="true" w:afterAutospacing="true"/>
              <w:jc w:val="left"/>
            </w:pPr>
            <w:r>
              <w:rPr>
                <w:rFonts w:ascii="Calibri" w:hAnsi="Calibri"/>
                <w:color w:val="000000"/>
                <w:sz w:val="22"/>
              </w:rPr>
              <w:t xml:space="preserve">public - federal</w:t>
            </w:r>
          </w:p>
        </w:tc>
        <w:tc>
          <w:tcPr>
            <w:vAlign w:val="bottom"/>
          </w:tcPr>
          <w:p>
            <w:pPr>
              <w:spacing w:beforeAutospacing="true" w:afterAutospacing="true"/>
              <w:jc w:val="right"/>
            </w:pPr>
            <w:r>
              <w:rPr>
                <w:rFonts w:ascii="Calibri" w:hAnsi="Calibri"/>
                <w:color w:val="000000"/>
                <w:sz w:val="22"/>
              </w:rPr>
              <w:t xml:space="preserve">3,539,857</w:t>
            </w:r>
          </w:p>
        </w:tc>
        <w:tc>
          <w:tcPr>
            <w:vAlign w:val="bottom"/>
          </w:tcPr>
          <w:p>
            <w:pPr>
              <w:spacing w:beforeAutospacing="true" w:afterAutospacing="true"/>
              <w:jc w:val="right"/>
            </w:pPr>
            <w:r>
              <w:rPr>
                <w:rFonts w:ascii="Calibri" w:hAnsi="Calibri"/>
                <w:color w:val="000000"/>
                <w:sz w:val="22"/>
              </w:rPr>
              <w:t xml:space="preserve">1,696,420</w:t>
            </w:r>
          </w:p>
        </w:tc>
      </w:tr>
      <w:tr>
        <w:trPr>
          <w:cantSplit w:val="true"/>
        </w:trPr>
        <w:tc>
          <w:tcPr>
            <w:vAlign w:val="bottom"/>
          </w:tcPr>
          <w:p>
            <w:pPr>
              <w:spacing w:beforeAutospacing="true" w:afterAutospacing="true"/>
              <w:jc w:val="left"/>
            </w:pPr>
            <w:r>
              <w:rPr>
                <w:rFonts w:ascii="Calibri" w:hAnsi="Calibri"/>
                <w:color w:val="000000"/>
                <w:sz w:val="22"/>
              </w:rPr>
              <w:t xml:space="preserve">HOPWA</w:t>
            </w:r>
          </w:p>
        </w:tc>
        <w:tc>
          <w:tcPr>
            <w:vAlign w:val="bottom"/>
          </w:tcPr>
          <w:p>
            <w:pPr>
              <w:spacing w:beforeAutospacing="true" w:afterAutospacing="true"/>
              <w:jc w:val="left"/>
            </w:pPr>
            <w:r>
              <w:rPr>
                <w:rFonts w:ascii="Calibri" w:hAnsi="Calibri"/>
                <w:color w:val="000000"/>
                <w:sz w:val="22"/>
              </w:rPr>
              <w:t xml:space="preserve">public - federal</w:t>
            </w:r>
          </w:p>
        </w:tc>
        <w:tc>
          <w:tcPr>
            <w:vAlign w:val="bottom"/>
          </w:tcPr>
          <w:p>
            <w:pPr>
              <w:spacing w:beforeAutospacing="true" w:afterAutospacing="true"/>
              <w:jc w:val="right"/>
            </w:pPr>
            <w:r>
              <w:rPr>
                <w:rFonts w:ascii="Calibri" w:hAnsi="Calibri"/>
                <w:color w:val="000000"/>
                <w:sz w:val="22"/>
              </w:rPr>
              <w:t xml:space="preserve">1,366,352</w:t>
            </w:r>
          </w:p>
        </w:tc>
        <w:tc>
          <w:tcPr>
            <w:vAlign w:val="bottom"/>
          </w:tcPr>
          <w:p>
            <w:pPr>
              <w:spacing w:beforeAutospacing="true" w:afterAutospacing="true"/>
              <w:jc w:val="right"/>
            </w:pPr>
            <w:r>
              <w:rPr>
                <w:rFonts w:ascii="Calibri" w:hAnsi="Calibri"/>
                <w:color w:val="000000"/>
                <w:sz w:val="22"/>
              </w:rPr>
              <w:t xml:space="preserve">331,788</w:t>
            </w:r>
          </w:p>
        </w:tc>
      </w:tr>
      <w:tr>
        <w:trPr>
          <w:cantSplit w:val="true"/>
        </w:trPr>
        <w:tc>
          <w:tcPr>
            <w:vAlign w:val="bottom"/>
          </w:tcPr>
          <w:p>
            <w:pPr>
              <w:spacing w:beforeAutospacing="true" w:afterAutospacing="true"/>
              <w:jc w:val="left"/>
            </w:pPr>
            <w:r>
              <w:rPr>
                <w:rFonts w:ascii="Calibri" w:hAnsi="Calibri"/>
                <w:color w:val="000000"/>
                <w:sz w:val="22"/>
              </w:rPr>
              <w:t xml:space="preserve">ESG</w:t>
            </w:r>
          </w:p>
        </w:tc>
        <w:tc>
          <w:tcPr>
            <w:vAlign w:val="bottom"/>
          </w:tcPr>
          <w:p>
            <w:pPr>
              <w:spacing w:beforeAutospacing="true" w:afterAutospacing="true"/>
              <w:jc w:val="left"/>
            </w:pPr>
            <w:r>
              <w:rPr>
                <w:rFonts w:ascii="Calibri" w:hAnsi="Calibri"/>
                <w:color w:val="000000"/>
                <w:sz w:val="22"/>
              </w:rPr>
              <w:t xml:space="preserve">public - federal</w:t>
            </w:r>
          </w:p>
        </w:tc>
        <w:tc>
          <w:tcPr>
            <w:vAlign w:val="bottom"/>
          </w:tcPr>
          <w:p>
            <w:pPr>
              <w:spacing w:beforeAutospacing="true" w:afterAutospacing="true"/>
              <w:jc w:val="right"/>
            </w:pPr>
            <w:r>
              <w:rPr>
                <w:rFonts w:ascii="Calibri" w:hAnsi="Calibri"/>
                <w:color w:val="000000"/>
                <w:sz w:val="22"/>
              </w:rPr>
              <w:t xml:space="preserve">3,223,041</w:t>
            </w:r>
          </w:p>
        </w:tc>
        <w:tc>
          <w:tcPr>
            <w:vAlign w:val="bottom"/>
          </w:tcPr>
          <w:p>
            <w:pPr>
              <w:spacing w:beforeAutospacing="true" w:afterAutospacing="true"/>
              <w:jc w:val="right"/>
            </w:pPr>
            <w:r>
              <w:rPr>
                <w:rFonts w:ascii="Calibri" w:hAnsi="Calibri"/>
                <w:color w:val="000000"/>
                <w:sz w:val="22"/>
              </w:rPr>
              <w:t xml:space="preserve">331,788</w:t>
            </w:r>
          </w:p>
        </w:tc>
      </w:tr>
      <w:tr>
        <w:trPr>
          <w:cantSplit w:val="true"/>
        </w:trPr>
        <w:tc>
          <w:tcPr>
            <w:vAlign w:val="bottom"/>
          </w:tcPr>
          <w:p>
            <w:pPr>
              <w:spacing w:beforeAutospacing="true" w:afterAutospacing="true"/>
              <w:jc w:val="left"/>
            </w:pPr>
            <w:r>
              <w:rPr>
                <w:rFonts w:ascii="Calibri" w:hAnsi="Calibri"/>
                <w:color w:val="000000"/>
                <w:sz w:val="22"/>
              </w:rPr>
              <w:t xml:space="preserve">Housing Trust Fund</w:t>
            </w:r>
          </w:p>
        </w:tc>
        <w:tc>
          <w:tcPr>
            <w:vAlign w:val="bottom"/>
          </w:tcPr>
          <w:p>
            <w:pPr>
              <w:spacing w:beforeAutospacing="true" w:afterAutospacing="true"/>
              <w:jc w:val="left"/>
            </w:pPr>
            <w:r>
              <w:rPr>
                <w:rFonts w:ascii="Calibri" w:hAnsi="Calibri"/>
                <w:color w:val="000000"/>
                <w:sz w:val="22"/>
              </w:rPr>
              <w:t xml:space="preserve">public - federal</w:t>
            </w:r>
          </w:p>
        </w:tc>
        <w:tc>
          <w:tcPr>
            <w:vAlign w:val="bottom"/>
          </w:tcPr>
          <w:p>
            <w:pPr>
              <w:spacing w:beforeAutospacing="true" w:afterAutospacing="true"/>
              <w:jc w:val="right"/>
            </w:pPr>
            <w:r>
              <w:rPr>
                <w:rFonts w:ascii="Calibri" w:hAnsi="Calibri"/>
                <w:color w:val="000000"/>
                <w:sz w:val="22"/>
              </w:rPr>
              <w:t xml:space="preserve">5,599,220</w:t>
            </w:r>
          </w:p>
        </w:tc>
        <w:tc>
          <w:tcPr>
            <w:vAlign w:val="bottom"/>
          </w:tcPr>
          <w:p>
            <w:pPr>
              <w:spacing w:beforeAutospacing="true" w:afterAutospacing="true"/>
              <w:jc w:val="right"/>
            </w:pPr>
            <w:r>
              <w:rPr>
                <w:rFonts w:ascii="Calibri" w:hAnsi="Calibri"/>
                <w:color w:val="000000"/>
                <w:sz w:val="22"/>
              </w:rPr>
              <w:t xml:space="preserve">11</w:t>
            </w:r>
          </w:p>
        </w:tc>
      </w:tr>
      <w:tr>
        <w:trPr>
          <w:cantSplit w:val="true"/>
        </w:trPr>
        <w:tc>
          <w:tcPr>
            <w:vAlign w:val="bottom"/>
          </w:tcPr>
          <w:p>
            <w:pPr>
              <w:spacing w:beforeAutospacing="true" w:afterAutospacing="true"/>
              <w:jc w:val="left"/>
            </w:pPr>
            <w:r>
              <w:rPr>
                <w:rFonts w:ascii="Calibri" w:hAnsi="Calibri"/>
                <w:color w:val="000000"/>
                <w:sz w:val="22"/>
              </w:rPr>
              <w:t xml:space="preserve">LIHTC</w:t>
            </w:r>
          </w:p>
        </w:tc>
        <w:tc>
          <w:tcPr>
            <w:vAlign w:val="bottom"/>
          </w:tcPr>
          <w:p>
            <w:pPr>
              <w:spacing w:beforeAutospacing="true" w:afterAutospacing="true"/>
              <w:jc w:val="left"/>
            </w:pPr>
            <w:r>
              <w:rPr>
                <w:rFonts w:ascii="Calibri" w:hAnsi="Calibri"/>
                <w:color w:val="000000"/>
                <w:sz w:val="22"/>
              </w:rPr>
              <w:t xml:space="preserve">public - state</w:t>
            </w:r>
          </w:p>
        </w:tc>
        <w:tc>
          <w:tcPr>
            <w:vAlign w:val="bottom"/>
          </w:tcPr>
          <w:p>
            <w:pPr>
              <w:spacing w:beforeAutospacing="true" w:afterAutospacing="true"/>
              <w:jc w:val="right"/>
            </w:pPr>
            <w:r>
              <w:rPr>
                <w:rFonts w:ascii="Calibri" w:hAnsi="Calibri"/>
                <w:color w:val="000000"/>
                <w:sz w:val="22"/>
              </w:rPr>
              <w:t xml:space="preserve">21,051,331</w:t>
            </w:r>
          </w:p>
        </w:tc>
        <w:tc>
          <w:tcPr>
            <w:vAlign w:val="bottom"/>
          </w:tcPr>
          <w:p>
            <w:pPr>
              <w:spacing w:beforeAutospacing="true" w:afterAutospacing="true"/>
              <w:jc w:val="right"/>
            </w:pPr>
            <w:r>
              <w:rPr>
                <w:rFonts w:ascii="Calibri" w:hAnsi="Calibri"/>
                <w:color w:val="000000"/>
                <w:sz w:val="22"/>
              </w:rPr>
              <w:t xml:space="preserve">2,105,133</w:t>
            </w:r>
          </w:p>
        </w:tc>
      </w:tr>
      <w:tr>
        <w:trPr>
          <w:cantSplit w:val="true"/>
        </w:trPr>
        <w:tc>
          <w:tcPr>
            <w:vAlign w:val="bottom"/>
          </w:tcPr>
          <w:p>
            <w:pPr>
              <w:spacing w:beforeAutospacing="true" w:afterAutospacing="true"/>
              <w:jc w:val="left"/>
            </w:pPr>
            <w:r>
              <w:rPr>
                <w:rFonts w:ascii="Calibri" w:hAnsi="Calibri"/>
                <w:color w:val="000000"/>
                <w:sz w:val="22"/>
              </w:rPr>
              <w:t xml:space="preserve">Other</w:t>
            </w:r>
          </w:p>
        </w:tc>
        <w:tc>
          <w:tcPr>
            <w:vAlign w:val="bottom"/>
          </w:tcPr>
          <w:p>
            <w:pPr>
              <w:spacing w:beforeAutospacing="true" w:afterAutospacing="true"/>
              <w:jc w:val="left"/>
            </w:pPr>
            <w:r>
              <w:rPr>
                <w:rFonts w:ascii="Calibri" w:hAnsi="Calibri"/>
                <w:color w:val="000000"/>
                <w:sz w:val="22"/>
              </w:rPr>
              <w:t xml:space="preserve">public - federal</w:t>
            </w:r>
          </w:p>
        </w:tc>
        <w:tc>
          <w:tcPr>
            <w:vAlign w:val="bottom"/>
          </w:tcPr>
          <w:p>
            <w:pPr>
              <w:spacing w:beforeAutospacing="true" w:afterAutospacing="true"/>
              <w:jc w:val="right"/>
            </w:pPr>
            <w:r>
              <w:rPr>
                <w:rFonts w:ascii="Calibri" w:hAnsi="Calibri"/>
                <w:color w:val="000000"/>
                <w:sz w:val="22"/>
              </w:rPr>
              <w:t xml:space="preserve">4,200,000,000</w:t>
            </w:r>
          </w:p>
        </w:tc>
        <w:tc>
          <w:tcPr>
            <w:vAlign w:val="bottom"/>
          </w:tcPr>
          <w:p>
            <w:pPr>
              <w:spacing w:beforeAutospacing="true" w:afterAutospacing="true"/>
              <w:jc w:val="right"/>
            </w:pPr>
            <w:r>
              <w:rPr>
                <w:rFonts w:ascii="Calibri" w:hAnsi="Calibri"/>
                <w:color w:val="000000"/>
                <w:sz w:val="22"/>
              </w:rPr>
              <w:t xml:space="preserve">2,807,000,000</w:t>
            </w:r>
          </w:p>
        </w:tc>
      </w:tr>
      <w:tr>
        <w:trPr>
          <w:cantSplit w:val="true"/>
        </w:trPr>
        <w:tc>
          <w:tcPr>
            <w:vAlign w:val="bottom"/>
          </w:tcPr>
          <w:p>
            <w:pPr>
              <w:spacing w:beforeAutospacing="true" w:afterAutospacing="true"/>
              <w:jc w:val="left"/>
            </w:pPr>
            <w:r>
              <w:rPr>
                <w:rFonts w:ascii="Calibri" w:hAnsi="Calibri"/>
                <w:color w:val="000000"/>
                <w:sz w:val="22"/>
              </w:rPr>
              <w:t xml:space="preserve">Other</w:t>
            </w:r>
          </w:p>
        </w:tc>
        <w:tc>
          <w:tcPr>
            <w:vAlign w:val="bottom"/>
          </w:tcPr>
          <w:p>
            <w:pPr>
              <w:spacing w:beforeAutospacing="true" w:afterAutospacing="true"/>
              <w:jc w:val="left"/>
            </w:pPr>
            <w:r>
              <w:rPr>
                <w:rFonts w:ascii="Calibri" w:hAnsi="Calibri"/>
                <w:color w:val="000000"/>
                <w:sz w:val="22"/>
              </w:rPr>
              <w:t xml:space="preserve">public - state</w:t>
            </w:r>
          </w:p>
        </w:tc>
        <w:tc>
          <w:tcPr>
            <w:vAlign w:val="bottom"/>
          </w:tcPr>
          <w:p>
            <w:pPr>
              <w:spacing w:beforeAutospacing="true" w:afterAutospacing="true"/>
              <w:jc w:val="right"/>
            </w:pPr>
            <w:r>
              <w:rPr>
                <w:rFonts w:ascii="Calibri" w:hAnsi="Calibri"/>
                <w:color w:val="000000"/>
                <w:sz w:val="22"/>
              </w:rPr>
              <w:t xml:space="preserve">4,200,000,000</w:t>
            </w:r>
          </w:p>
        </w:tc>
        <w:tc>
          <w:tcPr>
            <w:vAlign w:val="bottom"/>
          </w:tcPr>
          <w:p>
            <w:pPr>
              <w:spacing w:beforeAutospacing="true" w:afterAutospacing="true"/>
              <w:jc w:val="right"/>
            </w:pPr>
            <w:r>
              <w:rPr>
                <w:rFonts w:ascii="Calibri" w:hAnsi="Calibri"/>
                <w:color w:val="000000"/>
                <w:sz w:val="22"/>
              </w:rPr>
              <w:t xml:space="preserve">2,807,000,000</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3</w:t>
        <w:fldChar w:fldCharType="end"/>
        <w:t xml:space="preserve"> - Resources Made Available</w:t>
      </w:r>
    </w:p>
    <w:p>
      <w:pPr>
        <w:spacing w:after="0" w:line="240" w:lineRule="auto"/>
        <w:rPr>
          <w:b/>
          <w:sz w:val="24"/>
          <w:szCs w:val="24"/>
        </w:rPr>
      </w:pPr>
    </w:p>
    <w:p>
      <w:pPr>
        <w:spacing w:after="0" w:line="240" w:lineRule="auto"/>
        <w:rPr>
          <w:b/>
          <w:sz w:val="24"/>
          <w:szCs w:val="24"/>
        </w:rPr>
      </w:pPr>
      <w:r>
        <w:rPr>
          <w:b/>
          <w:sz w:val="24"/>
          <w:szCs w:val="24"/>
        </w:rPr>
        <w:t>Narrative</w:t>
      </w:r>
    </w:p>
    <w:p>
      <w:pPr>
        <w:spacing w:after="0" w:line="240" w:lineRule="auto"/>
        <w:rPr>
          <w:rFonts w:cs="Arial"/>
        </w:rPr>
      </w:pPr>
      <w:r>
        <w:rPr>
          <w:rFonts w:cs="Arial"/>
        </w:rPr>
      </w:r>
    </w:p>
    <w:p>
      <w:pPr>
        <w:spacing w:after="0" w:line="240" w:lineRule="auto"/>
        <w:rPr>
          <w:b/>
          <w:sz w:val="24"/>
          <w:szCs w:val="24"/>
        </w:rPr>
      </w:pPr>
    </w:p>
    <w:p>
      <w:pPr>
        <w:keepNext/>
        <w:spacing w:after="0" w:line="240" w:lineRule="auto"/>
        <w:rPr>
          <w:b/>
          <w:sz w:val="24"/>
          <w:szCs w:val="24"/>
        </w:rPr>
      </w:pPr>
      <w:r>
        <w:rPr>
          <w:b/>
          <w:sz w:val="24"/>
          <w:szCs w:val="24"/>
        </w:rPr>
        <w:t>Identify the geographic distribution and location of investments</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2394"/>
        <w:gridCol w:w="2394"/>
        <w:gridCol w:w="2394"/>
        <w:gridCol w:w="2394"/>
      </w:tblGrid>
      <w:tr>
        <w:trPr>
          <w:cantSplit/>
        </w:trPr>
        <w:tc>
          <w:tcPr>
            <w:tcW w:w="2394" w:type="dxa"/>
          </w:tcPr>
          <w:p>
            <w:pPr>
              <w:keepNext/>
              <w:widowControl w:val="false"/>
              <w:spacing w:after="0" w:line="240" w:lineRule="auto"/>
              <w:jc w:val="center"/>
              <w:rPr>
                <w:rFonts w:cs="Arial"/>
                <w:b/>
              </w:rPr>
            </w:pPr>
            <w:r>
              <w:rPr>
                <w:rFonts w:cs="Arial"/>
                <w:b/>
              </w:rPr>
              <w:t>Target Area</w:t>
            </w:r>
          </w:p>
        </w:tc>
        <w:tc>
          <w:tcPr>
            <w:tcW w:w="2394" w:type="dxa"/>
          </w:tcPr>
          <w:p>
            <w:pPr>
              <w:keepNext/>
              <w:widowControl w:val="false"/>
              <w:spacing w:after="0" w:line="240" w:lineRule="auto"/>
              <w:jc w:val="center"/>
              <w:rPr>
                <w:rFonts w:cs="Arial"/>
                <w:b/>
              </w:rPr>
            </w:pPr>
            <w:r>
              <w:rPr>
                <w:rFonts w:cs="Arial"/>
                <w:b/>
              </w:rPr>
              <w:t>Planned Percentage of Allocation</w:t>
            </w:r>
          </w:p>
        </w:tc>
        <w:tc>
          <w:tcPr>
            <w:tcW w:w="2394" w:type="dxa"/>
          </w:tcPr>
          <w:p>
            <w:pPr>
              <w:keepNext/>
              <w:spacing w:after="0" w:line="240" w:lineRule="auto"/>
              <w:jc w:val="center"/>
              <w:rPr>
                <w:rFonts w:cs="Arial"/>
                <w:b/>
              </w:rPr>
            </w:pPr>
            <w:r>
              <w:rPr>
                <w:rFonts w:cs="Arial"/>
                <w:b/>
              </w:rPr>
              <w:t>Actual Percentage of Allocation</w:t>
            </w:r>
          </w:p>
        </w:tc>
        <w:tc>
          <w:tcPr>
            <w:tcW w:w="2394" w:type="dxa"/>
          </w:tcPr>
          <w:p>
            <w:pPr>
              <w:keepNext/>
              <w:widowControl w:val="false"/>
              <w:spacing w:after="0" w:line="240" w:lineRule="auto"/>
              <w:jc w:val="center"/>
              <w:rPr>
                <w:rFonts w:cs="Arial"/>
                <w:b/>
              </w:rPr>
            </w:pPr>
            <w:r>
              <w:rPr>
                <w:rFonts w:cs="Arial"/>
                <w:b/>
              </w:rPr>
              <w:t>Narrative Description</w:t>
            </w:r>
          </w:p>
        </w:tc>
      </w:tr>
      <w:tr>
        <w:trPr>
          <w:cantSplit w:val="true"/>
        </w:trPr>
        <w:tc>
          <w:tcPr>
            <w:vAlign w:val="bottom"/>
          </w:tcPr>
          <w:p>
            <w:pPr>
              <w:spacing w:beforeAutospacing="true" w:afterAutospacing="true"/>
              <w:jc w:val="left"/>
            </w:pPr>
            <w:r>
              <w:rPr>
                <w:rFonts w:ascii="Calibri" w:hAnsi="Calibri"/>
                <w:color w:val="000000"/>
                <w:sz w:val="22"/>
              </w:rPr>
              <w:t xml:space="preserve">CDBG - Eligible Towns</w:t>
            </w:r>
          </w:p>
        </w:tc>
        <w:tc>
          <w:tcPr>
            <w:vAlign w:val="bottom"/>
          </w:tcPr>
          <w:p>
            <w:pPr>
              <w:spacing w:beforeAutospacing="true" w:afterAutospacing="true"/>
              <w:jc w:val="left"/>
            </w:pPr>
            <w:r>
              <w:rPr>
                <w:rFonts w:ascii="Calibri" w:hAnsi="Calibri"/>
                <w:color w:val="000000"/>
                <w:sz w:val="22"/>
              </w:rPr>
              <w:t xml:space="preserve">100</w:t>
            </w:r>
          </w:p>
        </w:tc>
        <w:tc>
          <w:tcPr>
            <w:vAlign w:val="bottom"/>
          </w:tcPr>
          <w:p>
            <w:pPr>
              <w:spacing w:beforeAutospacing="true" w:afterAutospacing="true"/>
              <w:jc w:val="left"/>
            </w:pPr>
            <w:r>
              <w:rPr>
                <w:rFonts w:ascii="Calibri" w:hAnsi="Calibri"/>
                <w:color w:val="000000"/>
                <w:sz w:val="22"/>
              </w:rPr>
              <w:t xml:space="preserve">100</w:t>
            </w:r>
          </w:p>
        </w:tc>
        <w:tc>
          <w:tcPr>
            <w:vAlign w:val="bottom"/>
          </w:tcPr>
          <w:p>
            <w:pPr>
              <w:spacing w:beforeAutospacing="true" w:afterAutospacing="true"/>
              <w:jc w:val="left"/>
            </w:pPr>
            <w:r>
              <w:rPr>
                <w:rFonts w:ascii="Calibri" w:hAnsi="Calibri"/>
                <w:color w:val="000000"/>
                <w:sz w:val="22"/>
              </w:rPr>
              <w:t xml:space="preserve">Small Cities</w:t>
            </w:r>
          </w:p>
        </w:tc>
      </w:tr>
      <w:tr>
        <w:trPr>
          <w:cantSplit w:val="true"/>
        </w:trPr>
        <w:tc>
          <w:tcPr>
            <w:vAlign w:val="bottom"/>
          </w:tcPr>
          <w:p>
            <w:pPr>
              <w:spacing w:beforeAutospacing="true" w:afterAutospacing="true"/>
              <w:jc w:val="left"/>
            </w:pPr>
            <w:r>
              <w:rPr>
                <w:rFonts w:ascii="Calibri" w:hAnsi="Calibri"/>
                <w:color w:val="000000"/>
                <w:sz w:val="22"/>
              </w:rPr>
              <w:t xml:space="preserve">Sandy Impacted Counties</w:t>
            </w:r>
          </w:p>
        </w:tc>
        <w:tc>
          <w:tcPr>
            <w:vAlign w:val="bottom"/>
          </w:tcPr>
          <w:p>
            <w:pPr>
              <w:spacing w:beforeAutospacing="true" w:afterAutospacing="true"/>
              <w:jc w:val="left"/>
            </w:pPr>
            <w:r>
              <w:rPr>
                <w:rFonts w:ascii="Calibri" w:hAnsi="Calibri"/>
                <w:color w:val="000000"/>
                <w:sz w:val="22"/>
              </w:rPr>
              <w:t xml:space="preserve">100</w:t>
            </w:r>
          </w:p>
        </w:tc>
        <w:tc>
          <w:tcPr>
            <w:vAlign w:val="bottom"/>
          </w:tcPr>
          <w:p>
            <w:pPr>
              <w:spacing w:beforeAutospacing="true" w:afterAutospacing="true"/>
              <w:jc w:val="left"/>
            </w:pPr>
            <w:r>
              <w:rPr>
                <w:rFonts w:ascii="Calibri" w:hAnsi="Calibri"/>
                <w:color w:val="000000"/>
                <w:sz w:val="22"/>
              </w:rPr>
              <w:t xml:space="preserve">99</w:t>
            </w:r>
          </w:p>
        </w:tc>
        <w:tc>
          <w:tcPr>
            <w:vAlign w:val="bottom"/>
          </w:tcPr>
          <w:p>
            <w:pPr>
              <w:spacing w:beforeAutospacing="true" w:afterAutospacing="true"/>
              <w:jc w:val="left"/>
            </w:pPr>
            <w:r>
              <w:rPr>
                <w:rFonts w:ascii="Calibri" w:hAnsi="Calibri"/>
                <w:color w:val="000000"/>
                <w:sz w:val="22"/>
              </w:rPr>
              <w:t xml:space="preserve"> </w:t>
            </w:r>
          </w:p>
        </w:tc>
      </w:tr>
      <w:tr>
        <w:trPr>
          <w:cantSplit w:val="true"/>
        </w:trPr>
        <w:tc>
          <w:tcPr>
            <w:vAlign w:val="bottom"/>
          </w:tcPr>
          <w:p>
            <w:pPr>
              <w:spacing w:beforeAutospacing="true" w:afterAutospacing="true"/>
              <w:jc w:val="left"/>
            </w:pPr>
            <w:r>
              <w:rPr>
                <w:rFonts w:ascii="Calibri" w:hAnsi="Calibri"/>
                <w:color w:val="000000"/>
                <w:sz w:val="22"/>
              </w:rPr>
              <w:t xml:space="preserve">State of New Jersey</w:t>
            </w:r>
          </w:p>
        </w:tc>
        <w:tc>
          <w:tcPr>
            <w:vAlign w:val="bottom"/>
          </w:tcPr>
          <w:p>
            <w:pPr>
              <w:spacing w:beforeAutospacing="true" w:afterAutospacing="true"/>
              <w:jc w:val="left"/>
            </w:pPr>
            <w:r>
              <w:rPr>
                <w:rFonts w:ascii="Calibri" w:hAnsi="Calibri"/>
                <w:color w:val="000000"/>
                <w:sz w:val="22"/>
              </w:rPr>
              <w:t xml:space="preserve">100</w:t>
            </w:r>
          </w:p>
        </w:tc>
        <w:tc>
          <w:tcPr>
            <w:vAlign w:val="bottom"/>
          </w:tcPr>
          <w:p>
            <w:pPr>
              <w:spacing w:beforeAutospacing="true" w:afterAutospacing="true"/>
              <w:jc w:val="left"/>
            </w:pPr>
            <w:r>
              <w:rPr>
                <w:rFonts w:ascii="Calibri" w:hAnsi="Calibri"/>
                <w:color w:val="000000"/>
                <w:sz w:val="22"/>
              </w:rPr>
              <w:t xml:space="preserve">100</w:t>
            </w:r>
          </w:p>
        </w:tc>
        <w:tc>
          <w:tcPr>
            <w:vAlign w:val="bottom"/>
          </w:tcPr>
          <w:p>
            <w:pPr>
              <w:spacing w:beforeAutospacing="true" w:afterAutospacing="true"/>
              <w:jc w:val="left"/>
            </w:pPr>
            <w:r>
              <w:rPr>
                <w:rFonts w:ascii="Calibri" w:hAnsi="Calibri"/>
                <w:color w:val="000000"/>
                <w:sz w:val="22"/>
              </w:rPr>
              <w:t xml:space="preserve"> </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4</w:t>
        <w:fldChar w:fldCharType="end"/>
        <w:t xml:space="preserve"> – Identify the geographic distribution and location of investments</w:t>
      </w:r>
    </w:p>
    <w:p>
      <w:pPr>
        <w:keepNext/>
        <w:widowControl w:val="false"/>
        <w:spacing w:line="204" w:lineRule="auto"/>
        <w:rPr>
          <w:b/>
          <w:sz w:val="24"/>
          <w:szCs w:val="24"/>
        </w:rPr>
      </w:pPr>
    </w:p>
    <w:p>
      <w:pPr>
        <w:widowControl w:val="false"/>
        <w:spacing w:line="204" w:lineRule="auto"/>
        <w:rPr>
          <w:b/>
          <w:sz w:val="24"/>
          <w:szCs w:val="24"/>
        </w:rPr>
      </w:pPr>
      <w:r>
        <w:rPr>
          <w:b/>
          <w:sz w:val="24"/>
          <w:szCs w:val="24"/>
        </w:rPr>
        <w:t>Narrative</w:t>
      </w:r>
    </w:p>
    <w:p>
      <w:pPr>
        <w:widowControl w:val="false"/>
        <w:spacing w:beforeAutospacing="true" w:afterAutospacing="true"/>
        <w:rPr>
          <w:rFonts w:cs="Arial"/>
        </w:rPr>
      </w:pPr>
      <w:r>
        <w:rPr>
          <w:rFonts w:cs="Arial"/>
        </w:rPr>
        <w:t xml:space="preserve">CDBG: New Jersey’s Community Development Block Grant program makes annual awards to non-entitlement areas, also known as Small Cities.  The CDBG program prioritizes funding for activities that principally benefit low- and moderate-income persons; at least 70% of the funds are used for activities that benefit persons of low- and moderate-income households. CDBG funds were allocated through a competitive process to eligible jurisdictions.</w:t>
      </w:r>
    </w:p>
    <w:p>
      <w:pPr>
        <w:widowControl w:val="false"/>
        <w:spacing w:beforeAutospacing="true" w:afterAutospacing="true"/>
        <w:rPr>
          <w:rFonts w:cs="Arial"/>
        </w:rPr>
      </w:pPr>
      <w:r>
        <w:rPr>
          <w:rFonts w:cs="Arial"/>
        </w:rPr>
        <w:t xml:space="preserve">ESG: Emergency Solutions Grant funds were allocated statewide through a competitive process. Priority assistance was given to projects that addressed life and safety issues in emergency shelters and transitional housing facilities. </w:t>
      </w:r>
    </w:p>
    <w:p>
      <w:pPr>
        <w:widowControl w:val="false"/>
        <w:spacing w:beforeAutospacing="true" w:afterAutospacing="true"/>
        <w:rPr>
          <w:rFonts w:cs="Arial"/>
        </w:rPr>
      </w:pPr>
      <w:r>
        <w:rPr>
          <w:rFonts w:cs="Arial"/>
        </w:rPr>
        <w:t xml:space="preserve">HOME: HOME funds were distributed throughout the State.  Priority assistance was given to non-entitlement HOME communities that showed a demonstrated need for these funds.  DCA also prioritized projects that were ready to proceed.</w:t>
      </w:r>
    </w:p>
    <w:p>
      <w:pPr>
        <w:widowControl w:val="false"/>
        <w:spacing w:beforeAutospacing="true" w:afterAutospacing="true"/>
        <w:rPr>
          <w:rFonts w:cs="Arial"/>
        </w:rPr>
      </w:pPr>
      <w:r>
        <w:rPr>
          <w:rFonts w:cs="Arial"/>
        </w:rPr>
        <w:t xml:space="preserve">HOPWA:  The formula HOPWA grant (HOP-1) was restricted to the following counties: Atlantic, Cape May, Cumberland, Mercer, Salem and Warren.  The HOPWA Post-Incarcerated Program (HOP-2 competitive grant) vouchers were utilized statewide.</w:t>
      </w:r>
    </w:p>
    <w:p>
      <w:pPr>
        <w:widowControl w:val="false"/>
        <w:spacing w:beforeAutospacing="true" w:afterAutospacing="true"/>
        <w:rPr>
          <w:rFonts w:cs="Arial"/>
        </w:rPr>
      </w:pPr>
      <w:r>
        <w:rPr>
          <w:rFonts w:cs="Arial"/>
        </w:rPr>
        <w:t xml:space="preserve"> </w:t>
      </w:r>
    </w:p>
    <w:p>
      <w:pPr>
        <w:pageBreakBefore/>
        <w:widowControl w:val="false"/>
        <w:spacing w:line="240" w:lineRule="auto"/>
        <w:rPr>
          <w:b/>
          <w:sz w:val="24"/>
          <w:szCs w:val="24"/>
        </w:rPr>
      </w:pPr>
      <w:r>
        <w:rPr>
          <w:b/>
          <w:sz w:val="24"/>
          <w:szCs w:val="24"/>
        </w:rPr>
        <w:t>Leveraging</w:t>
      </w:r>
    </w:p>
    <w:p>
      <w:pPr>
        <w:widowControl w:val="false"/>
        <w:spacing w:line="240" w:lineRule="auto"/>
        <w:rPr>
          <w:b/>
          <w:sz w:val="24"/>
          <w:szCs w:val="24"/>
        </w:rPr>
      </w:pPr>
      <w:r>
        <w:rPr>
          <w:b/>
          <w:sz w:val="24"/>
          <w:szCs w:val="24"/>
        </w:rPr>
        <w:t>Explain how federal funds  leveraged additional resources (private, state and local funds), including a description of how matching requirements were satisfied, as well as how any publicly owned land or property located within the jurisdiction that were used to address the needs identified in the plan.</w:t>
      </w:r>
    </w:p>
    <w:p>
      <w:pPr>
        <w:widowControl w:val="false"/>
        <w:spacing w:beforeAutospacing="true" w:afterAutospacing="true"/>
        <w:rPr>
          <w:sz w:val="24"/>
          <w:szCs w:val="24"/>
        </w:rPr>
      </w:pPr>
      <w:r>
        <w:rPr>
          <w:sz w:val="24"/>
          <w:szCs w:val="24"/>
        </w:rPr>
        <w:t xml:space="preserve">The State satisfied the required matching requirements in the following manner:</w:t>
      </w:r>
    </w:p>
    <w:p>
      <w:pPr>
        <w:widowControl w:val="false"/>
        <w:numPr>
          <w:ilvl w:val="0"/>
          <w:numId w:val="3"/>
        </w:numPr>
        <w:spacing w:beforeAutospacing="true" w:afterAutospacing="true"/>
        <w:rPr>
          <w:sz w:val="24"/>
          <w:szCs w:val="24"/>
        </w:rPr>
      </w:pPr>
      <w:r>
        <w:rPr>
          <w:sz w:val="24"/>
          <w:szCs w:val="24"/>
        </w:rPr>
        <w:t xml:space="preserve">The Community Development Block Grant Program (CDBG) requires that administration funds expended in excess of $100,000 must be matched on a one-to-one basis; the match for CDBG was the Affordable Housing Trust Fund.</w:t>
      </w:r>
    </w:p>
    <w:p>
      <w:pPr>
        <w:widowControl w:val="false"/>
        <w:numPr>
          <w:ilvl w:val="0"/>
          <w:numId w:val="3"/>
        </w:numPr>
        <w:spacing w:beforeAutospacing="true" w:afterAutospacing="true"/>
        <w:rPr>
          <w:sz w:val="24"/>
          <w:szCs w:val="24"/>
        </w:rPr>
      </w:pPr>
      <w:r>
        <w:rPr>
          <w:sz w:val="24"/>
          <w:szCs w:val="24"/>
        </w:rPr>
        <w:t xml:space="preserve">The Emergency Solutions Grant Program (ESG) requires a one to one match; the match for ESG was provided by the Affordable Housing Trust Fund and the Homelessness Prevention Program.</w:t>
      </w:r>
    </w:p>
    <w:p>
      <w:pPr>
        <w:widowControl w:val="false"/>
        <w:numPr>
          <w:ilvl w:val="0"/>
          <w:numId w:val="3"/>
        </w:numPr>
        <w:spacing w:beforeAutospacing="true" w:afterAutospacing="true"/>
        <w:rPr>
          <w:sz w:val="24"/>
          <w:szCs w:val="24"/>
        </w:rPr>
      </w:pPr>
      <w:r>
        <w:rPr>
          <w:sz w:val="24"/>
          <w:szCs w:val="24"/>
        </w:rPr>
        <w:t xml:space="preserve">The HOME Program requires a 25% match; the match for HOME was the State Rental Assistance Program.</w:t>
      </w:r>
    </w:p>
    <w:p>
      <w:pPr>
        <w:widowControl w:val="false"/>
        <w:spacing w:after="0" w:line="240" w:lineRule="auto"/>
        <w:rPr>
          <w:sz w:val="24"/>
          <w:szCs w:val="24"/>
        </w:rPr>
      </w:pPr>
    </w:p>
    <w:p>
      <w:pPr>
        <w:spacing w:after="0" w:line="240" w:lineRule="auto"/>
        <w:rPr>
          <w:b/>
        </w:rPr>
      </w:pPr>
    </w:p>
    <w:p>
      <w:pPr>
        <w:widowControl w:val="false"/>
        <w:spacing w:line="204" w:lineRule="auto"/>
        <w:rPr>
          <w:rFonts w:cs="Arial"/>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7193"/>
        <w:gridCol w:w="2383"/>
      </w:tblGrid>
      <w:tr>
        <w:trPr>
          <w:cantSplit/>
          <w:tblHeader/>
        </w:trPr>
        <w:tc>
          <w:tcPr>
            <w:tcW w:w="9576" w:type="dxa"/>
            <w:gridSpan w:val="2"/>
          </w:tcPr>
          <w:p>
            <w:pPr>
              <w:keepNext/>
              <w:widowControl w:val="false"/>
              <w:spacing w:after="0" w:line="240" w:lineRule="auto"/>
              <w:jc w:val="center"/>
              <w:rPr>
                <w:rFonts w:cs="Arial"/>
              </w:rPr>
            </w:pPr>
            <w:r>
              <w:rPr>
                <w:b/>
              </w:rPr>
              <w:t>Fiscal Year Summary – HOME Match</w:t>
            </w:r>
          </w:p>
        </w:tc>
      </w:tr>
      <w:tr>
        <w:trPr>
          <w:cantSplit w:val="true"/>
        </w:trPr>
        <w:tc>
          <w:tcPr>
            <w:vAlign w:val="bottom"/>
          </w:tcPr>
          <w:p>
            <w:pPr>
              <w:spacing w:beforeAutospacing="true" w:afterAutospacing="true"/>
              <w:jc w:val="left"/>
            </w:pPr>
            <w:r>
              <w:rPr>
                <w:rFonts w:ascii="Calibri" w:hAnsi="Calibri"/>
                <w:color w:val="000000"/>
                <w:sz w:val="22"/>
              </w:rPr>
              <w:t xml:space="preserve">1. Excess match from prior Federal fiscal year</w:t>
            </w:r>
          </w:p>
        </w:tc>
        <w:tc>
          <w:tcPr>
            <w:vAlign w:val="bottom"/>
          </w:tcPr>
          <w:p>
            <w:pPr>
              <w:spacing w:beforeAutospacing="true" w:afterAutospacing="true"/>
              <w:jc w:val="right"/>
            </w:pPr>
            <w:r>
              <w:rPr>
                <w:rFonts w:ascii="Calibri" w:hAnsi="Calibri"/>
                <w:color w:val="000000"/>
                <w:sz w:val="22"/>
              </w:rPr>
              <w:t xml:space="preserve">78,966,641</w:t>
            </w:r>
          </w:p>
        </w:tc>
      </w:tr>
      <w:tr>
        <w:trPr>
          <w:cantSplit w:val="true"/>
        </w:trPr>
        <w:tc>
          <w:tcPr>
            <w:vAlign w:val="bottom"/>
          </w:tcPr>
          <w:p>
            <w:pPr>
              <w:spacing w:beforeAutospacing="true" w:afterAutospacing="true"/>
              <w:jc w:val="left"/>
            </w:pPr>
            <w:r>
              <w:rPr>
                <w:rFonts w:ascii="Calibri" w:hAnsi="Calibri"/>
                <w:color w:val="000000"/>
                <w:sz w:val="22"/>
              </w:rPr>
              <w:t xml:space="preserve">2. Match contributed during current Federal fiscal year</w:t>
            </w:r>
          </w:p>
        </w:tc>
        <w:tc>
          <w:tcPr>
            <w:vAlign w:val="bottom"/>
          </w:tcPr>
          <w:p>
            <w:pPr>
              <w:spacing w:beforeAutospacing="true" w:afterAutospacing="true"/>
              <w:jc w:val="right"/>
            </w:pPr>
            <w:r>
              <w:rPr>
                <w:rFonts w:ascii="Calibri" w:hAnsi="Calibri"/>
                <w:color w:val="000000"/>
                <w:sz w:val="22"/>
              </w:rPr>
              <w:t xml:space="preserve">20,000,000</w:t>
            </w:r>
          </w:p>
        </w:tc>
      </w:tr>
      <w:tr>
        <w:trPr>
          <w:cantSplit w:val="true"/>
        </w:trPr>
        <w:tc>
          <w:tcPr>
            <w:vAlign w:val="bottom"/>
          </w:tcPr>
          <w:p>
            <w:pPr>
              <w:spacing w:beforeAutospacing="true" w:afterAutospacing="true"/>
              <w:jc w:val="left"/>
            </w:pPr>
            <w:r>
              <w:rPr>
                <w:rFonts w:ascii="Calibri" w:hAnsi="Calibri"/>
                <w:color w:val="000000"/>
                <w:sz w:val="22"/>
              </w:rPr>
              <w:t xml:space="preserve">3. Total match available for current Federal fiscal year (Line 1 plus Line 2)</w:t>
            </w:r>
          </w:p>
        </w:tc>
        <w:tc>
          <w:tcPr>
            <w:vAlign w:val="bottom"/>
          </w:tcPr>
          <w:p>
            <w:pPr>
              <w:spacing w:beforeAutospacing="true" w:afterAutospacing="true"/>
              <w:jc w:val="right"/>
            </w:pPr>
            <w:r>
              <w:rPr>
                <w:rFonts w:ascii="Calibri" w:hAnsi="Calibri"/>
                <w:color w:val="000000"/>
                <w:sz w:val="22"/>
              </w:rPr>
              <w:t xml:space="preserve">98,966,641</w:t>
            </w:r>
          </w:p>
        </w:tc>
      </w:tr>
      <w:tr>
        <w:trPr>
          <w:cantSplit w:val="true"/>
        </w:trPr>
        <w:tc>
          <w:tcPr>
            <w:vAlign w:val="bottom"/>
          </w:tcPr>
          <w:p>
            <w:pPr>
              <w:spacing w:beforeAutospacing="true" w:afterAutospacing="true"/>
              <w:jc w:val="left"/>
            </w:pPr>
            <w:r>
              <w:rPr>
                <w:rFonts w:ascii="Calibri" w:hAnsi="Calibri"/>
                <w:color w:val="000000"/>
                <w:sz w:val="22"/>
              </w:rPr>
              <w:t xml:space="preserve">4. Match liability for current Federal fiscal year</w:t>
            </w:r>
          </w:p>
        </w:tc>
        <w:tc>
          <w:tcPr>
            <w:vAlign w:val="bottom"/>
          </w:tcPr>
          <w:p>
            <w:pPr>
              <w:spacing w:beforeAutospacing="true" w:afterAutospacing="true"/>
              <w:jc w:val="right"/>
            </w:pPr>
            <w:r>
              <w:rPr>
                <w:rFonts w:ascii="Calibri" w:hAnsi="Calibri"/>
                <w:color w:val="000000"/>
                <w:sz w:val="22"/>
              </w:rPr>
              <w:t xml:space="preserve">1,044,440</w:t>
            </w:r>
          </w:p>
        </w:tc>
      </w:tr>
      <w:tr>
        <w:trPr>
          <w:cantSplit w:val="true"/>
        </w:trPr>
        <w:tc>
          <w:tcPr>
            <w:vAlign w:val="bottom"/>
          </w:tcPr>
          <w:p>
            <w:pPr>
              <w:spacing w:beforeAutospacing="true" w:afterAutospacing="true"/>
              <w:jc w:val="left"/>
            </w:pPr>
            <w:r>
              <w:rPr>
                <w:rFonts w:ascii="Calibri" w:hAnsi="Calibri"/>
                <w:color w:val="000000"/>
                <w:sz w:val="22"/>
              </w:rPr>
              <w:t xml:space="preserve">5. Excess match carried over to next Federal fiscal year (Line 3 minus Line 4)</w:t>
            </w:r>
          </w:p>
        </w:tc>
        <w:tc>
          <w:tcPr>
            <w:vAlign w:val="bottom"/>
          </w:tcPr>
          <w:p>
            <w:pPr>
              <w:spacing w:beforeAutospacing="true" w:afterAutospacing="true"/>
              <w:jc w:val="right"/>
            </w:pPr>
            <w:r>
              <w:rPr>
                <w:rFonts w:ascii="Calibri" w:hAnsi="Calibri"/>
                <w:color w:val="000000"/>
                <w:sz w:val="22"/>
              </w:rPr>
              <w:t xml:space="preserve">97,922,201</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5</w:t>
        <w:fldChar w:fldCharType="end"/>
        <w:t xml:space="preserve"> – Fiscal Year Summary - HOME Match Report</w:t>
      </w:r>
    </w:p>
    <w:p>
      <w:pPr>
        <w:widowControl w:val="false"/>
        <w:spacing w:line="204" w:lineRule="auto"/>
        <w:rPr>
          <w:rFonts w:cs="Arial"/>
        </w:rPr>
      </w:pPr>
    </w:p>
    <w:p>
      <w:pPr>
        <w:widowControl w:val="false"/>
        <w:spacing w:line="204" w:lineRule="auto"/>
        <w:rPr>
          <w:rFonts w:cs="Arial"/>
        </w:rPr>
      </w:pPr>
    </w:p>
    <w:p>
      <w:pPr>
        <w:keepNext/>
        <w:spacing w:after="0" w:line="240" w:lineRule="auto"/>
        <w:rPr>
          <w:b/>
          <w:sz w:val="24"/>
          <w:szCs w:val="24"/>
        </w:rPr>
        <w:sectPr>
          <w:pgSz w:w="12240" w:h="15840" w:code="1"/>
          <w:pgMar w:top="1440" w:right="1440" w:bottom="1440" w:left="1440" w:header="720" w:footer="720" w:gutter="0"/>
          <w:cols w:space="720"/>
          <w:docGrid w:linePitch="360"/>
        </w:sect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465"/>
        <w:gridCol w:w="1465"/>
        <w:gridCol w:w="1465"/>
        <w:gridCol w:w="1465"/>
        <w:gridCol w:w="1466"/>
        <w:gridCol w:w="1466"/>
        <w:gridCol w:w="1466"/>
        <w:gridCol w:w="1466"/>
        <w:gridCol w:w="1466"/>
      </w:tblGrid>
      <w:tr>
        <w:trPr>
          <w:cantSplit/>
          <w:tblHeader/>
        </w:trPr>
        <w:tc>
          <w:tcPr>
            <w:tcW w:w="13176" w:type="dxa"/>
            <w:gridSpan w:val="9"/>
          </w:tcPr>
          <w:p>
            <w:pPr>
              <w:keepNext/>
              <w:widowControl w:val="false"/>
              <w:tabs>
                <w:tab w:val="left" w:pos="405"/>
                <w:tab w:val="center" w:pos="6480"/>
              </w:tabs>
              <w:spacing w:after="0" w:line="240" w:lineRule="auto"/>
              <w:rPr>
                <w:b/>
              </w:rPr>
            </w:pPr>
            <w:r>
              <w:rPr>
                <w:b/>
              </w:rPr>
              <w:tab/>
              <w:tab/>
              <w:t>Match Contribution for the Federal Fiscal Year</w:t>
            </w:r>
          </w:p>
        </w:tc>
      </w:tr>
      <w:tr>
        <w:trPr>
          <w:cantSplit/>
          <w:tblHeader/>
        </w:trPr>
        <w:tc>
          <w:tcPr>
            <w:tcW w:w="1464" w:type="dxa"/>
          </w:tcPr>
          <w:p>
            <w:pPr>
              <w:keepNext/>
              <w:widowControl w:val="false"/>
              <w:spacing w:after="0" w:line="240" w:lineRule="auto"/>
              <w:jc w:val="center"/>
              <w:rPr>
                <w:b/>
                <w:sz w:val="20"/>
                <w:szCs w:val="20"/>
              </w:rPr>
            </w:pPr>
            <w:r>
              <w:rPr>
                <w:b/>
                <w:sz w:val="20"/>
                <w:szCs w:val="20"/>
              </w:rPr>
              <w:t>Project No. or Other ID</w:t>
            </w:r>
          </w:p>
        </w:tc>
        <w:tc>
          <w:tcPr>
            <w:tcW w:w="1464" w:type="dxa"/>
          </w:tcPr>
          <w:p>
            <w:pPr>
              <w:keepNext/>
              <w:widowControl w:val="false"/>
              <w:spacing w:after="0" w:line="240" w:lineRule="auto"/>
              <w:jc w:val="center"/>
              <w:rPr>
                <w:b/>
                <w:sz w:val="20"/>
                <w:szCs w:val="20"/>
              </w:rPr>
            </w:pPr>
            <w:r>
              <w:rPr>
                <w:b/>
                <w:sz w:val="20"/>
                <w:szCs w:val="20"/>
              </w:rPr>
              <w:t>Date of Contribution</w:t>
            </w:r>
          </w:p>
        </w:tc>
        <w:tc>
          <w:tcPr>
            <w:tcW w:w="1464" w:type="dxa"/>
          </w:tcPr>
          <w:p>
            <w:pPr>
              <w:keepNext/>
              <w:widowControl w:val="false"/>
              <w:spacing w:after="0" w:line="240" w:lineRule="auto"/>
              <w:jc w:val="center"/>
              <w:rPr>
                <w:b/>
                <w:sz w:val="20"/>
                <w:szCs w:val="20"/>
              </w:rPr>
            </w:pPr>
            <w:r>
              <w:rPr>
                <w:b/>
                <w:sz w:val="20"/>
                <w:szCs w:val="20"/>
              </w:rPr>
              <w:t>Cash</w:t>
            </w:r>
          </w:p>
          <w:p>
            <w:pPr>
              <w:keepNext/>
              <w:widowControl w:val="false"/>
              <w:spacing w:after="0" w:line="240" w:lineRule="auto"/>
              <w:jc w:val="center"/>
              <w:rPr>
                <w:b/>
                <w:sz w:val="20"/>
                <w:szCs w:val="20"/>
              </w:rPr>
            </w:pPr>
            <w:r>
              <w:rPr>
                <w:b/>
                <w:sz w:val="20"/>
                <w:szCs w:val="20"/>
              </w:rPr>
              <w:t>(non-Federal sources)</w:t>
            </w:r>
          </w:p>
        </w:tc>
        <w:tc>
          <w:tcPr>
            <w:tcW w:w="1464" w:type="dxa"/>
          </w:tcPr>
          <w:p>
            <w:pPr>
              <w:keepNext/>
              <w:widowControl w:val="false"/>
              <w:spacing w:after="0" w:line="240" w:lineRule="auto"/>
              <w:jc w:val="center"/>
              <w:rPr>
                <w:b/>
                <w:sz w:val="20"/>
                <w:szCs w:val="20"/>
              </w:rPr>
            </w:pPr>
            <w:r>
              <w:rPr>
                <w:b/>
                <w:sz w:val="20"/>
                <w:szCs w:val="20"/>
              </w:rPr>
              <w:t>Foregone Taxes, Fees, Charges</w:t>
            </w:r>
          </w:p>
        </w:tc>
        <w:tc>
          <w:tcPr>
            <w:tcW w:w="1464" w:type="dxa"/>
          </w:tcPr>
          <w:p>
            <w:pPr>
              <w:keepNext/>
              <w:widowControl w:val="false"/>
              <w:spacing w:after="0" w:line="240" w:lineRule="auto"/>
              <w:jc w:val="center"/>
              <w:rPr>
                <w:b/>
                <w:sz w:val="20"/>
                <w:szCs w:val="20"/>
              </w:rPr>
            </w:pPr>
            <w:r>
              <w:rPr>
                <w:b/>
                <w:sz w:val="20"/>
                <w:szCs w:val="20"/>
              </w:rPr>
              <w:t>Appraised Land/Real Property</w:t>
            </w:r>
          </w:p>
        </w:tc>
        <w:tc>
          <w:tcPr>
            <w:tcW w:w="1464" w:type="dxa"/>
          </w:tcPr>
          <w:p>
            <w:pPr>
              <w:keepNext/>
              <w:widowControl w:val="false"/>
              <w:spacing w:after="0" w:line="240" w:lineRule="auto"/>
              <w:jc w:val="center"/>
              <w:rPr>
                <w:b/>
                <w:sz w:val="20"/>
                <w:szCs w:val="20"/>
              </w:rPr>
            </w:pPr>
            <w:r>
              <w:rPr>
                <w:b/>
                <w:sz w:val="20"/>
                <w:szCs w:val="20"/>
              </w:rPr>
              <w:t>Required Infrastructure</w:t>
            </w:r>
          </w:p>
        </w:tc>
        <w:tc>
          <w:tcPr>
            <w:tcW w:w="1464" w:type="dxa"/>
          </w:tcPr>
          <w:p>
            <w:pPr>
              <w:keepNext/>
              <w:widowControl w:val="false"/>
              <w:spacing w:after="0" w:line="240" w:lineRule="auto"/>
              <w:jc w:val="center"/>
              <w:rPr>
                <w:b/>
                <w:sz w:val="20"/>
                <w:szCs w:val="20"/>
              </w:rPr>
            </w:pPr>
            <w:r>
              <w:rPr>
                <w:b/>
                <w:sz w:val="20"/>
                <w:szCs w:val="20"/>
              </w:rPr>
              <w:t>Site Preparation, Construction Materials, Donated labor</w:t>
            </w:r>
          </w:p>
        </w:tc>
        <w:tc>
          <w:tcPr>
            <w:tcW w:w="1464" w:type="dxa"/>
          </w:tcPr>
          <w:p>
            <w:pPr>
              <w:keepNext/>
              <w:widowControl w:val="false"/>
              <w:spacing w:after="0" w:line="240" w:lineRule="auto"/>
              <w:jc w:val="center"/>
              <w:rPr>
                <w:b/>
                <w:sz w:val="20"/>
                <w:szCs w:val="20"/>
              </w:rPr>
            </w:pPr>
            <w:r>
              <w:rPr>
                <w:b/>
                <w:sz w:val="20"/>
                <w:szCs w:val="20"/>
              </w:rPr>
              <w:t>Bond Financing</w:t>
            </w:r>
          </w:p>
        </w:tc>
        <w:tc>
          <w:tcPr>
            <w:tcW w:w="1464" w:type="dxa"/>
          </w:tcPr>
          <w:p>
            <w:pPr>
              <w:keepNext/>
              <w:widowControl w:val="false"/>
              <w:spacing w:after="0" w:line="240" w:lineRule="auto"/>
              <w:jc w:val="center"/>
              <w:rPr>
                <w:b/>
                <w:sz w:val="20"/>
                <w:szCs w:val="20"/>
              </w:rPr>
            </w:pPr>
            <w:r>
              <w:rPr>
                <w:b/>
                <w:sz w:val="20"/>
                <w:szCs w:val="20"/>
              </w:rPr>
              <w:t>Total Match</w:t>
            </w:r>
          </w:p>
        </w:tc>
      </w:tr>
      <w:tr>
        <w:trPr>
          <w:cantSplit w:val="true"/>
        </w:trPr>
        <w:tc>
          <w:tcPr>
            <w:vAlign w:val="bottom"/>
          </w:tcPr>
          <w:p>
            <w:pPr>
              <w:spacing w:beforeAutospacing="true" w:afterAutospacing="true"/>
              <w:jc w:val="right"/>
            </w:pPr>
            <w:r>
              <w:rPr>
                <w:rFonts w:ascii="Calibri" w:hAnsi="Calibri"/>
                <w:color w:val="000000"/>
                <w:sz w:val="22"/>
              </w:rPr>
              <w:t xml:space="preserve">State Rental Assistance Program</w:t>
            </w:r>
          </w:p>
        </w:tc>
        <w:tc>
          <w:tcPr>
            <w:vAlign w:val="bottom"/>
          </w:tcPr>
          <w:p>
            <w:pPr>
              <w:spacing w:beforeAutospacing="true" w:afterAutospacing="true"/>
              <w:jc w:val="right"/>
            </w:pPr>
            <w:r>
              <w:rPr>
                <w:rFonts w:ascii="Calibri" w:hAnsi="Calibri"/>
                <w:color w:val="000000"/>
                <w:sz w:val="22"/>
              </w:rPr>
              <w:t xml:space="preserve">07/01/2017</w:t>
            </w:r>
          </w:p>
        </w:tc>
        <w:tc>
          <w:tcPr>
            <w:vAlign w:val="bottom"/>
          </w:tcPr>
          <w:p>
            <w:pPr>
              <w:spacing w:beforeAutospacing="true" w:afterAutospacing="true"/>
              <w:jc w:val="right"/>
            </w:pPr>
            <w:r>
              <w:rPr>
                <w:rFonts w:ascii="Calibri" w:hAnsi="Calibri"/>
                <w:color w:val="000000"/>
                <w:sz w:val="22"/>
              </w:rPr>
              <w:t xml:space="preserve">20,000,000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6</w:t>
        <w:fldChar w:fldCharType="end"/>
        <w:t xml:space="preserve"> – Match Contribution for the Federal Fiscal Year</w:t>
      </w:r>
    </w:p>
    <w:p/>
    <w:p>
      <w:pPr>
        <w:widowControl w:val="false"/>
        <w:spacing w:line="204" w:lineRule="auto"/>
        <w:rPr>
          <w:b/>
          <w:sz w:val="24"/>
          <w:szCs w:val="24"/>
        </w:rPr>
      </w:pPr>
      <w:r>
        <w:rPr>
          <w:b/>
          <w:sz w:val="24"/>
          <w:szCs w:val="24"/>
        </w:rPr>
        <w:t>HOME MBE/WBE report</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2637"/>
        <w:gridCol w:w="2638"/>
        <w:gridCol w:w="2638"/>
        <w:gridCol w:w="2638"/>
        <w:gridCol w:w="2639"/>
      </w:tblGrid>
      <w:tr>
        <w:trPr>
          <w:cantSplit/>
          <w:tblHeader/>
        </w:trPr>
        <w:tc>
          <w:tcPr>
            <w:tcW w:w="13176" w:type="dxa"/>
            <w:gridSpan w:val="5"/>
          </w:tcPr>
          <w:p>
            <w:pPr>
              <w:keepNext/>
              <w:widowControl w:val="false"/>
              <w:spacing w:after="0" w:line="240" w:lineRule="auto"/>
              <w:rPr>
                <w:b/>
              </w:rPr>
            </w:pPr>
            <w:r>
              <w:rPr>
                <w:b/>
              </w:rPr>
              <w:t xml:space="preserve">Program Income </w:t>
            </w:r>
            <w:r>
              <w:t>– Enter the program amounts for the reporting period</w:t>
            </w:r>
          </w:p>
        </w:tc>
      </w:tr>
      <w:tr>
        <w:trPr>
          <w:cantSplit/>
          <w:tblHeader/>
        </w:trPr>
        <w:tc>
          <w:tcPr>
            <w:tcW w:w="2635" w:type="dxa"/>
          </w:tcPr>
          <w:p>
            <w:pPr>
              <w:keepNext/>
              <w:spacing w:after="0" w:line="240" w:lineRule="auto"/>
              <w:jc w:val="center"/>
              <w:rPr>
                <w:b/>
              </w:rPr>
            </w:pPr>
            <w:r>
              <w:rPr>
                <w:b/>
              </w:rPr>
              <w:t>Balance on hand at begin-ning of reporting period</w:t>
            </w:r>
          </w:p>
          <w:p>
            <w:pPr>
              <w:keepNext/>
              <w:spacing w:after="0" w:line="240" w:lineRule="auto"/>
              <w:jc w:val="center"/>
              <w:rPr>
                <w:b/>
              </w:rPr>
            </w:pPr>
            <w:r>
              <w:rPr>
                <w:b/>
              </w:rPr>
              <w:t>$</w:t>
            </w:r>
          </w:p>
        </w:tc>
        <w:tc>
          <w:tcPr>
            <w:tcW w:w="2635" w:type="dxa"/>
          </w:tcPr>
          <w:p>
            <w:pPr>
              <w:keepNext/>
              <w:spacing w:after="0" w:line="240" w:lineRule="auto"/>
              <w:jc w:val="center"/>
              <w:rPr>
                <w:b/>
              </w:rPr>
            </w:pPr>
            <w:r>
              <w:rPr>
                <w:b/>
              </w:rPr>
              <w:t>Amount received during reporting period</w:t>
            </w:r>
          </w:p>
          <w:p>
            <w:pPr>
              <w:keepNext/>
              <w:spacing w:after="0" w:line="240" w:lineRule="auto"/>
              <w:jc w:val="center"/>
              <w:rPr>
                <w:b/>
              </w:rPr>
            </w:pPr>
            <w:r>
              <w:rPr>
                <w:b/>
              </w:rPr>
              <w:t>$</w:t>
            </w:r>
          </w:p>
        </w:tc>
        <w:tc>
          <w:tcPr>
            <w:tcW w:w="2635" w:type="dxa"/>
          </w:tcPr>
          <w:p>
            <w:pPr>
              <w:keepNext/>
              <w:spacing w:after="0" w:line="240" w:lineRule="auto"/>
              <w:jc w:val="center"/>
              <w:rPr>
                <w:b/>
              </w:rPr>
            </w:pPr>
            <w:r>
              <w:rPr>
                <w:b/>
              </w:rPr>
              <w:t>Total amount expended during reporting period</w:t>
            </w:r>
          </w:p>
          <w:p>
            <w:pPr>
              <w:keepNext/>
              <w:spacing w:after="0" w:line="240" w:lineRule="auto"/>
              <w:jc w:val="center"/>
              <w:rPr>
                <w:b/>
              </w:rPr>
            </w:pPr>
            <w:r>
              <w:rPr>
                <w:b/>
              </w:rPr>
              <w:t>$</w:t>
            </w:r>
          </w:p>
        </w:tc>
        <w:tc>
          <w:tcPr>
            <w:tcW w:w="2635" w:type="dxa"/>
          </w:tcPr>
          <w:p>
            <w:pPr>
              <w:keepNext/>
              <w:spacing w:after="0" w:line="240" w:lineRule="auto"/>
              <w:jc w:val="center"/>
              <w:rPr>
                <w:b/>
              </w:rPr>
            </w:pPr>
            <w:r>
              <w:rPr>
                <w:b/>
              </w:rPr>
              <w:t>Amount expended for TBRA</w:t>
            </w:r>
          </w:p>
          <w:p>
            <w:pPr>
              <w:keepNext/>
              <w:spacing w:after="0" w:line="240" w:lineRule="auto"/>
              <w:jc w:val="center"/>
              <w:rPr>
                <w:b/>
              </w:rPr>
            </w:pPr>
            <w:r>
              <w:rPr>
                <w:b/>
              </w:rPr>
              <w:t>$</w:t>
            </w:r>
          </w:p>
        </w:tc>
        <w:tc>
          <w:tcPr>
            <w:tcW w:w="2636" w:type="dxa"/>
          </w:tcPr>
          <w:p>
            <w:pPr>
              <w:keepNext/>
              <w:spacing w:after="0" w:line="240" w:lineRule="auto"/>
              <w:jc w:val="center"/>
              <w:rPr>
                <w:b/>
              </w:rPr>
            </w:pPr>
            <w:r>
              <w:rPr>
                <w:b/>
              </w:rPr>
              <w:t>Balance on hand at end of reporting period</w:t>
            </w:r>
          </w:p>
          <w:p>
            <w:pPr>
              <w:keepNext/>
              <w:spacing w:after="0" w:line="240" w:lineRule="auto"/>
              <w:jc w:val="center"/>
              <w:rPr>
                <w:b/>
              </w:rPr>
            </w:pPr>
            <w:r>
              <w:rPr>
                <w:b/>
              </w:rPr>
              <w:t>$</w:t>
            </w:r>
          </w:p>
        </w:tc>
      </w:tr>
      <w:tr>
        <w:trPr>
          <w:cantSplit w:val="true"/>
        </w:trPr>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795,065</w:t>
            </w:r>
          </w:p>
        </w:tc>
        <w:tc>
          <w:tcPr>
            <w:vAlign w:val="bottom"/>
          </w:tcPr>
          <w:p>
            <w:pPr>
              <w:spacing w:beforeAutospacing="true" w:afterAutospacing="true"/>
              <w:jc w:val="right"/>
            </w:pPr>
            <w:r>
              <w:rPr>
                <w:rFonts w:ascii="Calibri" w:hAnsi="Calibri"/>
                <w:color w:val="000000"/>
                <w:sz w:val="22"/>
              </w:rPr>
              <w:t xml:space="preserve">181,158</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613,907</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7</w:t>
        <w:fldChar w:fldCharType="end"/>
        <w:t xml:space="preserve"> – Program Income</w:t>
      </w:r>
    </w:p>
    <w:p>
      <w:pPr>
        <w:widowControl w:val="false"/>
        <w:spacing w:after="0" w:line="240" w:lineRule="auto"/>
        <w:rPr>
          <w:b/>
          <w:sz w:val="20"/>
          <w:szCs w:val="20"/>
        </w:rPr>
      </w:pPr>
    </w:p>
    <w:p>
      <w:pPr>
        <w:widowControl w:val="false"/>
        <w:spacing w:after="0" w:line="240" w:lineRule="auto"/>
        <w:jc w:val="center"/>
        <w:rPr>
          <w:b/>
          <w:sz w:val="20"/>
          <w:szCs w:val="20"/>
        </w:rPr>
        <w:sectPr>
          <w:pgSz w:w="15840" w:h="12240" w:orient="landscape" w:code="1"/>
          <w:pgMar w:top="1440" w:right="1440" w:bottom="1440" w:left="1440" w:header="720" w:footer="720" w:gutter="0"/>
          <w:cols w:space="720"/>
          <w:docGrid w:linePitch="360"/>
        </w:sect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9576"/>
      </w:tblGrid>
      <w:tr>
        <w:tc>
          <w:tcPr>
            <w:tcW w:w="9576" w:type="dxa"/>
          </w:tcPr>
          <w:p>
            <w:pPr>
              <w:keepNext/>
              <w:widowControl w:val="false"/>
              <w:spacing w:after="0" w:line="240" w:lineRule="auto"/>
              <w:rPr>
                <w:b/>
              </w:rPr>
            </w:pPr>
            <w:r>
              <w:rPr>
                <w:b/>
              </w:rPr>
              <w:t xml:space="preserve">Minority Business Enterprises and Women Business Enterprises – </w:t>
            </w:r>
            <w:r>
              <w:t>Indicate the number and dollar value of contracts for HOME projects completed during the reporting period</w:t>
            </w:r>
          </w:p>
        </w:tc>
      </w:tr>
    </w:tbl>
    <w:p>
      <w:pPr>
        <w:keepNext/>
        <w:widowControl w:val="false"/>
        <w:spacing w:after="0" w:line="240" w:lineRule="auto"/>
        <w:rPr>
          <w:b/>
          <w:vanish/>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370"/>
        <w:gridCol w:w="1370"/>
        <w:gridCol w:w="1370"/>
        <w:gridCol w:w="1370"/>
        <w:gridCol w:w="1370"/>
        <w:gridCol w:w="1370"/>
        <w:gridCol w:w="1370"/>
      </w:tblGrid>
      <w:tr>
        <w:trPr>
          <w:cantSplit/>
        </w:trPr>
        <w:tc>
          <w:tcPr>
            <w:tcW w:w="1368" w:type="dxa"/>
            <w:vMerge w:val="restart"/>
          </w:tcPr>
          <w:p>
            <w:pPr>
              <w:keepNext/>
              <w:widowControl w:val="false"/>
              <w:spacing w:after="0" w:line="240" w:lineRule="auto"/>
              <w:rPr>
                <w:b/>
              </w:rPr>
            </w:pPr>
          </w:p>
        </w:tc>
        <w:tc>
          <w:tcPr>
            <w:tcW w:w="1368" w:type="dxa"/>
            <w:vMerge w:val="restart"/>
          </w:tcPr>
          <w:p>
            <w:pPr>
              <w:keepNext/>
              <w:widowControl w:val="false"/>
              <w:spacing w:after="0" w:line="240" w:lineRule="auto"/>
              <w:jc w:val="center"/>
              <w:rPr>
                <w:b/>
              </w:rPr>
            </w:pPr>
            <w:r>
              <w:rPr>
                <w:b/>
              </w:rPr>
              <w:t>Total</w:t>
            </w:r>
          </w:p>
        </w:tc>
        <w:tc>
          <w:tcPr>
            <w:tcW w:w="5472" w:type="dxa"/>
            <w:gridSpan w:val="4"/>
          </w:tcPr>
          <w:p>
            <w:pPr>
              <w:keepNext/>
              <w:widowControl w:val="false"/>
              <w:spacing w:after="0" w:line="240" w:lineRule="auto"/>
              <w:jc w:val="center"/>
              <w:rPr>
                <w:b/>
              </w:rPr>
            </w:pPr>
            <w:r>
              <w:rPr>
                <w:b/>
              </w:rPr>
              <w:t>Minority Business Enterprises</w:t>
            </w:r>
          </w:p>
        </w:tc>
        <w:tc>
          <w:tcPr>
            <w:tcW w:w="1368" w:type="dxa"/>
            <w:vMerge w:val="restart"/>
          </w:tcPr>
          <w:p>
            <w:pPr>
              <w:keepNext/>
              <w:widowControl w:val="false"/>
              <w:spacing w:after="0" w:line="240" w:lineRule="auto"/>
              <w:jc w:val="center"/>
              <w:rPr>
                <w:b/>
              </w:rPr>
            </w:pPr>
            <w:r>
              <w:rPr>
                <w:b/>
              </w:rPr>
              <w:t>White Non-Hispanic</w:t>
            </w:r>
          </w:p>
        </w:tc>
      </w:tr>
      <w:tr>
        <w:trPr>
          <w:cantSplit/>
        </w:trPr>
        <w:tc>
          <w:tcPr>
            <w:tcW w:w="1368" w:type="dxa"/>
            <w:vMerge/>
          </w:tcPr>
          <w:p>
            <w:pPr>
              <w:keepNext/>
              <w:widowControl w:val="false"/>
              <w:spacing w:after="0" w:line="240" w:lineRule="auto"/>
              <w:rPr>
                <w:b/>
              </w:rPr>
            </w:pPr>
          </w:p>
        </w:tc>
        <w:tc>
          <w:tcPr>
            <w:tcW w:w="1368" w:type="dxa"/>
            <w:vMerge/>
          </w:tcPr>
          <w:p>
            <w:pPr>
              <w:keepNext/>
              <w:widowControl w:val="false"/>
              <w:spacing w:after="0" w:line="240" w:lineRule="auto"/>
              <w:rPr>
                <w:b/>
              </w:rPr>
            </w:pPr>
          </w:p>
        </w:tc>
        <w:tc>
          <w:tcPr>
            <w:tcW w:w="1368" w:type="dxa"/>
          </w:tcPr>
          <w:p>
            <w:pPr>
              <w:keepNext/>
              <w:spacing w:after="0" w:line="240" w:lineRule="auto"/>
              <w:jc w:val="center"/>
              <w:rPr>
                <w:b/>
              </w:rPr>
            </w:pPr>
            <w:r>
              <w:rPr>
                <w:b/>
              </w:rPr>
              <w:t>Alaskan Native or American Indian</w:t>
            </w:r>
          </w:p>
        </w:tc>
        <w:tc>
          <w:tcPr>
            <w:tcW w:w="1368" w:type="dxa"/>
          </w:tcPr>
          <w:p>
            <w:pPr>
              <w:keepNext/>
              <w:widowControl w:val="false"/>
              <w:spacing w:after="0" w:line="240" w:lineRule="auto"/>
              <w:jc w:val="center"/>
              <w:rPr>
                <w:b/>
              </w:rPr>
            </w:pPr>
            <w:r>
              <w:rPr>
                <w:b/>
              </w:rPr>
              <w:t>Asian or Pacific Islander</w:t>
            </w:r>
          </w:p>
        </w:tc>
        <w:tc>
          <w:tcPr>
            <w:tcW w:w="1368" w:type="dxa"/>
          </w:tcPr>
          <w:p>
            <w:pPr>
              <w:keepNext/>
              <w:widowControl w:val="false"/>
              <w:spacing w:after="0" w:line="240" w:lineRule="auto"/>
              <w:jc w:val="center"/>
              <w:rPr>
                <w:b/>
              </w:rPr>
            </w:pPr>
            <w:r>
              <w:rPr>
                <w:b/>
              </w:rPr>
              <w:t>Black Non-Hispanic</w:t>
            </w:r>
          </w:p>
        </w:tc>
        <w:tc>
          <w:tcPr>
            <w:tcW w:w="1368" w:type="dxa"/>
          </w:tcPr>
          <w:p>
            <w:pPr>
              <w:keepNext/>
              <w:widowControl w:val="false"/>
              <w:spacing w:after="0" w:line="240" w:lineRule="auto"/>
              <w:jc w:val="center"/>
              <w:rPr>
                <w:b/>
              </w:rPr>
            </w:pPr>
            <w:r>
              <w:rPr>
                <w:b/>
              </w:rPr>
              <w:t>Hispanic</w:t>
            </w:r>
          </w:p>
        </w:tc>
        <w:tc>
          <w:tcPr>
            <w:tcW w:w="1368" w:type="dxa"/>
            <w:vMerge/>
          </w:tcPr>
          <w:p>
            <w:pPr>
              <w:keepNext/>
              <w:widowControl w:val="false"/>
              <w:spacing w:after="0" w:line="240" w:lineRule="auto"/>
              <w:jc w:val="center"/>
              <w:rPr>
                <w:b/>
              </w:rPr>
            </w:pPr>
          </w:p>
        </w:tc>
      </w:tr>
    </w:tbl>
    <w:p>
      <w:pPr>
        <w:keepNext/>
        <w:widowControl w:val="false"/>
        <w:spacing w:after="0" w:line="240" w:lineRule="auto"/>
        <w:rPr>
          <w:b/>
          <w:vanish/>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370"/>
        <w:gridCol w:w="1370"/>
        <w:gridCol w:w="1370"/>
        <w:gridCol w:w="1370"/>
        <w:gridCol w:w="1370"/>
        <w:gridCol w:w="1370"/>
        <w:gridCol w:w="1370"/>
      </w:tblGrid>
      <w:tr>
        <w:trPr>
          <w:cantSplit/>
        </w:trPr>
        <w:tc>
          <w:tcPr>
            <w:tcW w:w="9576" w:type="dxa"/>
            <w:gridSpan w:val="7"/>
          </w:tcPr>
          <w:p>
            <w:pPr>
              <w:keepNext/>
              <w:widowControl w:val="false"/>
              <w:spacing w:after="0" w:line="240" w:lineRule="auto"/>
              <w:rPr>
                <w:b/>
              </w:rPr>
            </w:pPr>
            <w:r>
              <w:rPr>
                <w:b/>
              </w:rPr>
              <w:t>Contracts</w:t>
            </w:r>
          </w:p>
        </w:tc>
      </w:tr>
      <w:tr>
        <w:trPr>
          <w:cantSplit/>
          <w:hidden/>
        </w:trPr>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r>
      <w:tr>
        <w:trPr>
          <w:cantSplit w:val="true"/>
        </w:trPr>
        <w:tc>
          <w:tcPr>
            <w:vAlign w:val="top"/>
          </w:tcPr>
          <w:p>
            <w:pPr>
              <w:spacing w:beforeAutospacing="true" w:afterAutospacing="true"/>
              <w:jc w:val="left"/>
            </w:pPr>
            <w:r>
              <w:rPr>
                <w:rFonts w:ascii="Calibri" w:hAnsi="Calibri"/>
                <w:color w:val="000000"/>
                <w:sz w:val="22"/>
              </w:rPr>
              <w:t xml:space="preserve">Dollar Amount</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color w:val="000000"/>
                <w:sz w:val="22"/>
              </w:rPr>
              <w:t xml:space="preserve">Number</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bl>
    <w:p>
      <w:pPr>
        <w:keepNext/>
        <w:widowControl w:val="false"/>
        <w:spacing w:after="0" w:line="240" w:lineRule="auto"/>
        <w:rPr>
          <w:b/>
          <w:vanish/>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370"/>
        <w:gridCol w:w="1370"/>
        <w:gridCol w:w="1370"/>
        <w:gridCol w:w="1370"/>
        <w:gridCol w:w="1370"/>
        <w:gridCol w:w="1370"/>
        <w:gridCol w:w="1370"/>
      </w:tblGrid>
      <w:tr>
        <w:trPr>
          <w:cantSplit/>
        </w:trPr>
        <w:tc>
          <w:tcPr>
            <w:tcW w:w="9576" w:type="dxa"/>
            <w:gridSpan w:val="7"/>
          </w:tcPr>
          <w:p>
            <w:pPr>
              <w:keepNext/>
              <w:widowControl w:val="false"/>
              <w:spacing w:after="0" w:line="240" w:lineRule="auto"/>
              <w:rPr>
                <w:b/>
              </w:rPr>
            </w:pPr>
            <w:r>
              <w:rPr>
                <w:b/>
              </w:rPr>
              <w:t>Sub-Contracts</w:t>
            </w:r>
          </w:p>
        </w:tc>
      </w:tr>
      <w:tr>
        <w:trPr>
          <w:cantSplit/>
          <w:hidden/>
        </w:trPr>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r>
      <w:tr>
        <w:trPr>
          <w:cantSplit w:val="true"/>
        </w:trPr>
        <w:tc>
          <w:tcPr>
            <w:vAlign w:val="top"/>
          </w:tcPr>
          <w:p>
            <w:pPr>
              <w:spacing w:beforeAutospacing="true" w:afterAutospacing="true"/>
              <w:jc w:val="left"/>
            </w:pPr>
            <w:r>
              <w:rPr>
                <w:rFonts w:ascii="Calibri" w:hAnsi="Calibri"/>
                <w:color w:val="000000"/>
                <w:sz w:val="22"/>
              </w:rPr>
              <w:t xml:space="preserve">Number</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color w:val="000000"/>
                <w:sz w:val="22"/>
              </w:rPr>
              <w:t xml:space="preserve">Dollar Amount</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bl>
    <w:p>
      <w:pPr>
        <w:widowControl w:val="false"/>
        <w:spacing w:after="0" w:line="240" w:lineRule="auto"/>
        <w:rPr>
          <w:b/>
          <w:vanish/>
          <w:sz w:val="24"/>
          <w:szCs w:val="24"/>
        </w:rPr>
      </w:pPr>
    </w:p>
    <w:tbl>
      <w:tblPr>
        <w:tblW w:w="286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372"/>
        <w:gridCol w:w="1371"/>
        <w:gridCol w:w="1371"/>
        <w:gridCol w:w="1371"/>
      </w:tblGrid>
      <w:tr>
        <w:trPr>
          <w:cantSplit/>
        </w:trPr>
        <w:tc>
          <w:tcPr>
            <w:tcW w:w="1394" w:type="dxa"/>
          </w:tcPr>
          <w:p>
            <w:pPr>
              <w:keepNext/>
              <w:widowControl w:val="false"/>
              <w:spacing w:after="0" w:line="240" w:lineRule="auto"/>
              <w:rPr>
                <w:b/>
              </w:rPr>
            </w:pPr>
          </w:p>
        </w:tc>
        <w:tc>
          <w:tcPr>
            <w:tcW w:w="1393" w:type="dxa"/>
          </w:tcPr>
          <w:p>
            <w:pPr>
              <w:keepNext/>
              <w:widowControl w:val="false"/>
              <w:spacing w:after="0" w:line="240" w:lineRule="auto"/>
              <w:jc w:val="center"/>
              <w:rPr>
                <w:b/>
              </w:rPr>
            </w:pPr>
            <w:r>
              <w:rPr>
                <w:b/>
              </w:rPr>
              <w:t>Total</w:t>
            </w:r>
          </w:p>
        </w:tc>
        <w:tc>
          <w:tcPr>
            <w:tcW w:w="1393" w:type="dxa"/>
          </w:tcPr>
          <w:p>
            <w:pPr>
              <w:keepNext/>
              <w:widowControl w:val="false"/>
              <w:spacing w:after="0" w:line="240" w:lineRule="auto"/>
              <w:jc w:val="center"/>
              <w:rPr>
                <w:b/>
                <w:szCs w:val="24"/>
              </w:rPr>
            </w:pPr>
            <w:r>
              <w:rPr>
                <w:b/>
              </w:rPr>
              <w:t>Women Business Enterprises</w:t>
            </w:r>
          </w:p>
        </w:tc>
        <w:tc>
          <w:tcPr>
            <w:tcW w:w="1393" w:type="dxa"/>
          </w:tcPr>
          <w:p>
            <w:pPr>
              <w:keepNext/>
              <w:widowControl w:val="false"/>
              <w:spacing w:after="0" w:line="240" w:lineRule="auto"/>
              <w:jc w:val="center"/>
              <w:rPr>
                <w:b/>
                <w:szCs w:val="24"/>
              </w:rPr>
            </w:pPr>
            <w:r>
              <w:rPr>
                <w:b/>
              </w:rPr>
              <w:t>Male</w:t>
            </w:r>
          </w:p>
        </w:tc>
      </w:tr>
    </w:tbl>
    <w:p>
      <w:pPr>
        <w:keepNext/>
        <w:widowControl w:val="false"/>
        <w:spacing w:after="0" w:line="240" w:lineRule="auto"/>
        <w:rPr>
          <w:b/>
          <w:vanish/>
          <w:sz w:val="24"/>
          <w:szCs w:val="24"/>
        </w:rPr>
      </w:pPr>
    </w:p>
    <w:tbl>
      <w:tblPr>
        <w:tblW w:w="286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393"/>
        <w:gridCol w:w="1364"/>
        <w:gridCol w:w="1364"/>
        <w:gridCol w:w="1364"/>
      </w:tblGrid>
      <w:tr>
        <w:trPr>
          <w:cantSplit/>
        </w:trPr>
        <w:tc>
          <w:tcPr>
            <w:tcW w:w="5485" w:type="dxa"/>
            <w:gridSpan w:val="4"/>
          </w:tcPr>
          <w:p>
            <w:pPr>
              <w:keepNext/>
              <w:widowControl w:val="false"/>
              <w:spacing w:after="0" w:line="240" w:lineRule="auto"/>
              <w:rPr>
                <w:b/>
              </w:rPr>
            </w:pPr>
            <w:r>
              <w:rPr>
                <w:b/>
              </w:rPr>
              <w:t>Contracts</w:t>
            </w:r>
          </w:p>
        </w:tc>
      </w:tr>
      <w:tr>
        <w:trPr>
          <w:cantSplit/>
          <w:hidden/>
        </w:trPr>
        <w:tc>
          <w:tcPr>
            <w:tcW w:w="1393" w:type="dxa"/>
          </w:tcPr>
          <w:p>
            <w:pPr>
              <w:keepNext/>
              <w:widowControl w:val="false"/>
              <w:spacing w:after="0" w:line="240" w:lineRule="auto"/>
              <w:rPr>
                <w:b/>
                <w:vanish/>
              </w:rPr>
            </w:pPr>
          </w:p>
        </w:tc>
        <w:tc>
          <w:tcPr>
            <w:tcW w:w="1364" w:type="dxa"/>
          </w:tcPr>
          <w:p>
            <w:pPr>
              <w:keepNext/>
              <w:widowControl w:val="false"/>
              <w:spacing w:after="0" w:line="240" w:lineRule="auto"/>
              <w:rPr>
                <w:b/>
                <w:vanish/>
              </w:rPr>
            </w:pPr>
          </w:p>
        </w:tc>
        <w:tc>
          <w:tcPr>
            <w:tcW w:w="1364" w:type="dxa"/>
          </w:tcPr>
          <w:p>
            <w:pPr>
              <w:keepNext/>
              <w:widowControl w:val="false"/>
              <w:spacing w:after="0" w:line="240" w:lineRule="auto"/>
              <w:rPr>
                <w:b/>
                <w:vanish/>
              </w:rPr>
            </w:pPr>
          </w:p>
        </w:tc>
        <w:tc>
          <w:tcPr>
            <w:tcW w:w="1364" w:type="dxa"/>
          </w:tcPr>
          <w:p>
            <w:pPr>
              <w:keepNext/>
              <w:widowControl w:val="false"/>
              <w:spacing w:after="0" w:line="240" w:lineRule="auto"/>
              <w:rPr>
                <w:b/>
                <w:vanish/>
              </w:rPr>
            </w:pPr>
          </w:p>
        </w:tc>
      </w:tr>
      <w:tr>
        <w:trPr>
          <w:cantSplit w:val="true"/>
        </w:trPr>
        <w:tc>
          <w:tcPr>
            <w:vAlign w:val="top"/>
          </w:tcPr>
          <w:p>
            <w:pPr>
              <w:spacing w:beforeAutospacing="true" w:afterAutospacing="true"/>
              <w:jc w:val="left"/>
            </w:pPr>
            <w:r>
              <w:rPr>
                <w:rFonts w:ascii="Calibri" w:hAnsi="Calibri"/>
                <w:color w:val="000000"/>
                <w:sz w:val="22"/>
              </w:rPr>
              <w:t xml:space="preserve">Dollar Amount</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color w:val="000000"/>
                <w:sz w:val="22"/>
              </w:rPr>
              <w:t xml:space="preserve">Number</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bl>
    <w:p>
      <w:pPr>
        <w:widowControl w:val="false"/>
        <w:spacing w:after="0" w:line="240" w:lineRule="auto"/>
        <w:rPr>
          <w:b/>
          <w:vanish/>
          <w:sz w:val="24"/>
          <w:szCs w:val="24"/>
        </w:rPr>
      </w:pPr>
    </w:p>
    <w:tbl>
      <w:tblPr>
        <w:tblW w:w="286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393"/>
        <w:gridCol w:w="1364"/>
        <w:gridCol w:w="1364"/>
        <w:gridCol w:w="1364"/>
      </w:tblGrid>
      <w:tr>
        <w:trPr>
          <w:cantSplit/>
        </w:trPr>
        <w:tc>
          <w:tcPr>
            <w:tcW w:w="5485" w:type="dxa"/>
            <w:gridSpan w:val="4"/>
          </w:tcPr>
          <w:p>
            <w:pPr>
              <w:keepNext/>
              <w:widowControl w:val="false"/>
              <w:spacing w:after="0" w:line="240" w:lineRule="auto"/>
              <w:rPr>
                <w:b/>
              </w:rPr>
            </w:pPr>
            <w:r>
              <w:rPr>
                <w:b/>
              </w:rPr>
              <w:t>Sub-Contracts</w:t>
            </w:r>
          </w:p>
        </w:tc>
      </w:tr>
      <w:tr>
        <w:trPr>
          <w:cantSplit/>
          <w:hidden/>
        </w:trPr>
        <w:tc>
          <w:tcPr>
            <w:tcW w:w="1393" w:type="dxa"/>
          </w:tcPr>
          <w:p>
            <w:pPr>
              <w:keepNext/>
              <w:widowControl w:val="false"/>
              <w:spacing w:after="0" w:line="240" w:lineRule="auto"/>
              <w:rPr>
                <w:b/>
                <w:vanish/>
              </w:rPr>
            </w:pPr>
          </w:p>
        </w:tc>
        <w:tc>
          <w:tcPr>
            <w:tcW w:w="1364" w:type="dxa"/>
          </w:tcPr>
          <w:p>
            <w:pPr>
              <w:keepNext/>
              <w:widowControl w:val="false"/>
              <w:spacing w:after="0" w:line="240" w:lineRule="auto"/>
              <w:rPr>
                <w:b/>
                <w:vanish/>
              </w:rPr>
            </w:pPr>
          </w:p>
        </w:tc>
        <w:tc>
          <w:tcPr>
            <w:tcW w:w="1364" w:type="dxa"/>
          </w:tcPr>
          <w:p>
            <w:pPr>
              <w:keepNext/>
              <w:widowControl w:val="false"/>
              <w:spacing w:after="0" w:line="240" w:lineRule="auto"/>
              <w:rPr>
                <w:b/>
                <w:vanish/>
              </w:rPr>
            </w:pPr>
          </w:p>
        </w:tc>
        <w:tc>
          <w:tcPr>
            <w:tcW w:w="1364" w:type="dxa"/>
          </w:tcPr>
          <w:p>
            <w:pPr>
              <w:keepNext/>
              <w:widowControl w:val="false"/>
              <w:spacing w:after="0" w:line="240" w:lineRule="auto"/>
              <w:rPr>
                <w:b/>
                <w:vanish/>
              </w:rPr>
            </w:pPr>
          </w:p>
        </w:tc>
      </w:tr>
      <w:tr>
        <w:trPr>
          <w:cantSplit w:val="true"/>
        </w:trPr>
        <w:tc>
          <w:tcPr>
            <w:vAlign w:val="top"/>
          </w:tcPr>
          <w:p>
            <w:pPr>
              <w:spacing w:beforeAutospacing="true" w:afterAutospacing="true"/>
              <w:jc w:val="left"/>
            </w:pPr>
            <w:r>
              <w:rPr>
                <w:rFonts w:ascii="Calibri" w:hAnsi="Calibri"/>
                <w:color w:val="000000"/>
                <w:sz w:val="22"/>
              </w:rPr>
              <w:t xml:space="preserve">Number</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color w:val="000000"/>
                <w:sz w:val="22"/>
              </w:rPr>
              <w:t xml:space="preserve">Dollar Amount</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bl>
    <w:p>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8</w:t>
        <w:fldChar w:fldCharType="end"/>
        <w:t xml:space="preserve"> - Minority Business and Women Business Enterprises</w:t>
      </w:r>
    </w:p>
    <w:p>
      <w:pPr>
        <w:widowControl w:val="false"/>
        <w:spacing w:after="0" w:line="240" w:lineRule="auto"/>
        <w:rPr>
          <w:b/>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9576"/>
      </w:tblGrid>
      <w:tr>
        <w:tc>
          <w:tcPr>
            <w:tcW w:w="9576" w:type="dxa"/>
          </w:tcPr>
          <w:p>
            <w:pPr>
              <w:keepNext/>
              <w:widowControl w:val="false"/>
              <w:spacing w:after="0" w:line="240" w:lineRule="auto"/>
              <w:rPr>
                <w:b/>
                <w:szCs w:val="24"/>
              </w:rPr>
            </w:pPr>
            <w:r>
              <w:rPr>
                <w:b/>
              </w:rPr>
              <w:t xml:space="preserve">Minority Owners of Rental Property </w:t>
            </w:r>
            <w:r>
              <w:t>– Indicate the number of HOME assisted rental property owners and the total amount of HOME funds in these rental properties assisted</w:t>
            </w:r>
          </w:p>
        </w:tc>
      </w:tr>
    </w:tbl>
    <w:p>
      <w:pPr>
        <w:keepNext/>
        <w:widowControl w:val="false"/>
        <w:spacing w:after="0" w:line="240" w:lineRule="auto"/>
        <w:rPr>
          <w:b/>
          <w:vanish/>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411"/>
        <w:gridCol w:w="810"/>
        <w:gridCol w:w="1525"/>
        <w:gridCol w:w="1434"/>
        <w:gridCol w:w="1470"/>
        <w:gridCol w:w="1470"/>
        <w:gridCol w:w="1470"/>
      </w:tblGrid>
      <w:tr>
        <w:tc>
          <w:tcPr>
            <w:tcW w:w="1408" w:type="dxa"/>
            <w:vMerge w:val="restart"/>
          </w:tcPr>
          <w:p>
            <w:pPr>
              <w:keepNext/>
              <w:widowControl w:val="false"/>
              <w:spacing w:after="0" w:line="240" w:lineRule="auto"/>
              <w:jc w:val="center"/>
              <w:rPr>
                <w:b/>
              </w:rPr>
            </w:pPr>
          </w:p>
        </w:tc>
        <w:tc>
          <w:tcPr>
            <w:tcW w:w="809" w:type="dxa"/>
            <w:vMerge w:val="restart"/>
          </w:tcPr>
          <w:p>
            <w:pPr>
              <w:keepNext/>
              <w:widowControl w:val="false"/>
              <w:spacing w:after="0" w:line="240" w:lineRule="auto"/>
              <w:jc w:val="center"/>
              <w:rPr>
                <w:b/>
              </w:rPr>
            </w:pPr>
            <w:r>
              <w:rPr>
                <w:b/>
              </w:rPr>
              <w:t>Total</w:t>
            </w:r>
          </w:p>
        </w:tc>
        <w:tc>
          <w:tcPr>
            <w:tcW w:w="5891" w:type="dxa"/>
            <w:gridSpan w:val="4"/>
          </w:tcPr>
          <w:p>
            <w:pPr>
              <w:keepNext/>
              <w:widowControl w:val="false"/>
              <w:spacing w:after="0" w:line="240" w:lineRule="auto"/>
              <w:jc w:val="center"/>
              <w:rPr>
                <w:b/>
              </w:rPr>
            </w:pPr>
            <w:r>
              <w:rPr>
                <w:b/>
              </w:rPr>
              <w:t>Minority Property Owners</w:t>
            </w:r>
          </w:p>
        </w:tc>
        <w:tc>
          <w:tcPr>
            <w:tcW w:w="1468" w:type="dxa"/>
            <w:vMerge w:val="restart"/>
          </w:tcPr>
          <w:p>
            <w:pPr>
              <w:keepNext/>
              <w:widowControl w:val="false"/>
              <w:spacing w:after="0" w:line="240" w:lineRule="auto"/>
              <w:jc w:val="center"/>
              <w:rPr>
                <w:b/>
              </w:rPr>
            </w:pPr>
            <w:r>
              <w:rPr>
                <w:b/>
              </w:rPr>
              <w:t>White Non-Hispanic</w:t>
            </w:r>
          </w:p>
        </w:tc>
      </w:tr>
      <w:tr>
        <w:tc>
          <w:tcPr>
            <w:tcW w:w="1408" w:type="dxa"/>
            <w:vMerge/>
          </w:tcPr>
          <w:p>
            <w:pPr>
              <w:keepNext/>
              <w:widowControl w:val="false"/>
              <w:spacing w:after="0" w:line="240" w:lineRule="auto"/>
              <w:jc w:val="center"/>
              <w:rPr>
                <w:b/>
              </w:rPr>
            </w:pPr>
          </w:p>
        </w:tc>
        <w:tc>
          <w:tcPr>
            <w:tcW w:w="809" w:type="dxa"/>
            <w:vMerge/>
          </w:tcPr>
          <w:p>
            <w:pPr>
              <w:keepNext/>
              <w:widowControl w:val="false"/>
              <w:spacing w:after="0" w:line="240" w:lineRule="auto"/>
              <w:jc w:val="center"/>
              <w:rPr>
                <w:b/>
              </w:rPr>
            </w:pPr>
          </w:p>
        </w:tc>
        <w:tc>
          <w:tcPr>
            <w:tcW w:w="1523" w:type="dxa"/>
          </w:tcPr>
          <w:p>
            <w:pPr>
              <w:keepNext/>
              <w:widowControl w:val="false"/>
              <w:jc w:val="center"/>
              <w:rPr>
                <w:b/>
              </w:rPr>
            </w:pPr>
            <w:r>
              <w:rPr>
                <w:b/>
              </w:rPr>
              <w:t>Alaskan Native or American Indian</w:t>
            </w:r>
          </w:p>
        </w:tc>
        <w:tc>
          <w:tcPr>
            <w:tcW w:w="1432" w:type="dxa"/>
          </w:tcPr>
          <w:p>
            <w:pPr>
              <w:keepNext/>
              <w:widowControl w:val="false"/>
              <w:ind w:right="-28"/>
              <w:jc w:val="center"/>
              <w:rPr>
                <w:b/>
              </w:rPr>
            </w:pPr>
            <w:r>
              <w:rPr>
                <w:b/>
              </w:rPr>
              <w:t>Asian or Pacific Islander</w:t>
            </w:r>
          </w:p>
        </w:tc>
        <w:tc>
          <w:tcPr>
            <w:tcW w:w="1468" w:type="dxa"/>
          </w:tcPr>
          <w:p>
            <w:pPr>
              <w:keepNext/>
              <w:widowControl w:val="false"/>
              <w:jc w:val="center"/>
              <w:rPr>
                <w:b/>
              </w:rPr>
            </w:pPr>
            <w:r>
              <w:rPr>
                <w:b/>
              </w:rPr>
              <w:t>Black Non-Hispanic</w:t>
            </w:r>
          </w:p>
        </w:tc>
        <w:tc>
          <w:tcPr>
            <w:tcW w:w="1468" w:type="dxa"/>
          </w:tcPr>
          <w:p>
            <w:pPr>
              <w:keepNext/>
              <w:widowControl w:val="false"/>
              <w:jc w:val="center"/>
              <w:rPr>
                <w:b/>
              </w:rPr>
            </w:pPr>
            <w:r>
              <w:rPr>
                <w:b/>
              </w:rPr>
              <w:t>Hispanic</w:t>
            </w:r>
          </w:p>
        </w:tc>
        <w:tc>
          <w:tcPr>
            <w:tcW w:w="1468" w:type="dxa"/>
            <w:vMerge/>
          </w:tcPr>
          <w:p>
            <w:pPr>
              <w:keepNext/>
              <w:widowControl w:val="false"/>
              <w:spacing w:after="0" w:line="240" w:lineRule="auto"/>
              <w:jc w:val="center"/>
              <w:rPr>
                <w:b/>
              </w:rPr>
            </w:pPr>
          </w:p>
        </w:tc>
      </w:tr>
      <w:tr>
        <w:trPr>
          <w:cantSplit w:val="true"/>
        </w:trPr>
        <w:tc>
          <w:tcPr>
            <w:vAlign w:val="top"/>
          </w:tcPr>
          <w:p>
            <w:pPr>
              <w:spacing w:beforeAutospacing="true" w:afterAutospacing="true"/>
              <w:jc w:val="left"/>
            </w:pPr>
            <w:r>
              <w:rPr>
                <w:rFonts w:ascii="Calibri" w:hAnsi="Calibri"/>
                <w:color w:val="000000"/>
                <w:sz w:val="22"/>
              </w:rPr>
              <w:t xml:space="preserve">Number</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color w:val="000000"/>
                <w:sz w:val="22"/>
              </w:rPr>
              <w:t xml:space="preserve">Dollar Amount</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9</w:t>
        <w:fldChar w:fldCharType="end"/>
        <w:t xml:space="preserve"> – Minority Owners of Rental Property</w:t>
      </w:r>
    </w:p>
    <w:p>
      <w:pPr>
        <w:widowControl w:val="false"/>
        <w:spacing w:line="204" w:lineRule="auto"/>
        <w:rPr>
          <w:b/>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9576"/>
      </w:tblGrid>
      <w:tr>
        <w:tc>
          <w:tcPr>
            <w:tcW w:w="13176" w:type="dxa"/>
          </w:tcPr>
          <w:p>
            <w:pPr>
              <w:keepNext/>
              <w:widowControl w:val="false"/>
              <w:spacing w:after="0" w:line="240" w:lineRule="auto"/>
              <w:rPr>
                <w:b/>
              </w:rPr>
            </w:pPr>
            <w:r>
              <w:rPr>
                <w:b/>
              </w:rPr>
              <w:t xml:space="preserve">Relocation and Real Property Acquisition – </w:t>
            </w:r>
            <w:r>
              <w:t>Indicate the number of persons displaced, the cost of relocation payments, the number of parcels acquired, and the cost of acquisition</w:t>
            </w:r>
          </w:p>
        </w:tc>
      </w:tr>
    </w:tbl>
    <w:p>
      <w:pPr>
        <w:keepNext/>
        <w:widowControl w:val="false"/>
        <w:spacing w:after="0" w:line="240" w:lineRule="auto"/>
        <w:rPr>
          <w:b/>
          <w:vanish/>
          <w:sz w:val="24"/>
          <w:szCs w:val="24"/>
        </w:rPr>
      </w:pPr>
    </w:p>
    <w:tbl>
      <w:tblPr>
        <w:tblW w:w="3423"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3163"/>
        <w:gridCol w:w="1701"/>
        <w:gridCol w:w="1701"/>
      </w:tblGrid>
      <w:tr>
        <w:trPr>
          <w:cantSplit/>
          <w:hidden/>
        </w:trPr>
        <w:tc>
          <w:tcPr>
            <w:tcW w:w="4392" w:type="dxa"/>
          </w:tcPr>
          <w:p>
            <w:pPr>
              <w:keepNext/>
              <w:widowControl w:val="false"/>
              <w:spacing w:after="0" w:line="240" w:lineRule="auto"/>
              <w:rPr>
                <w:b/>
                <w:vanish/>
              </w:rPr>
            </w:pPr>
          </w:p>
        </w:tc>
        <w:tc>
          <w:tcPr>
            <w:tcW w:w="2314" w:type="dxa"/>
          </w:tcPr>
          <w:p>
            <w:pPr>
              <w:keepNext/>
              <w:widowControl w:val="false"/>
              <w:spacing w:after="0" w:line="240" w:lineRule="auto"/>
              <w:jc w:val="center"/>
              <w:rPr>
                <w:b/>
                <w:vanish/>
              </w:rPr>
            </w:pPr>
            <w:r>
              <w:rPr>
                <w:b/>
                <w:vanish/>
              </w:rPr>
              <w:t>Number</w:t>
            </w:r>
          </w:p>
        </w:tc>
        <w:tc>
          <w:tcPr>
            <w:tcW w:w="2314" w:type="dxa"/>
          </w:tcPr>
          <w:p>
            <w:pPr>
              <w:keepNext/>
              <w:widowControl w:val="false"/>
              <w:spacing w:after="0" w:line="240" w:lineRule="auto"/>
              <w:jc w:val="center"/>
              <w:rPr>
                <w:b/>
                <w:vanish/>
              </w:rPr>
            </w:pPr>
            <w:r>
              <w:rPr>
                <w:b/>
                <w:vanish/>
              </w:rPr>
              <w:t>Cost</w:t>
            </w:r>
          </w:p>
        </w:tc>
      </w:tr>
      <w:tr>
        <w:trPr>
          <w:cantSplit w:val="true"/>
        </w:trPr>
        <w:tc>
          <w:tcPr>
            <w:vAlign w:val="top"/>
          </w:tcPr>
          <w:p>
            <w:pPr>
              <w:spacing w:beforeAutospacing="true" w:afterAutospacing="true"/>
              <w:jc w:val="left"/>
            </w:pPr>
            <w:r>
              <w:rPr>
                <w:rFonts w:ascii="Calibri" w:hAnsi="Calibri"/>
                <w:color w:val="000000"/>
                <w:sz w:val="22"/>
              </w:rPr>
              <w:t xml:space="preserve">Parcels Acquired</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color w:val="000000"/>
                <w:sz w:val="22"/>
              </w:rPr>
              <w:t xml:space="preserve">Businesses Displaced</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color w:val="000000"/>
                <w:sz w:val="22"/>
              </w:rPr>
              <w:t xml:space="preserve">Nonprofit Organizations Displaced</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color w:val="000000"/>
                <w:sz w:val="22"/>
              </w:rPr>
              <w:t xml:space="preserve">Households Temporarily Relocated, not Displaced</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bl>
    <w:p>
      <w:pPr>
        <w:widowControl w:val="false"/>
        <w:spacing w:after="0" w:line="240" w:lineRule="auto"/>
        <w:rPr>
          <w:b/>
          <w:vanish/>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575"/>
        <w:gridCol w:w="801"/>
        <w:gridCol w:w="1497"/>
        <w:gridCol w:w="1401"/>
        <w:gridCol w:w="1439"/>
        <w:gridCol w:w="1438"/>
        <w:gridCol w:w="1439"/>
      </w:tblGrid>
      <w:tr>
        <w:trPr>
          <w:cantSplit/>
        </w:trPr>
        <w:tc>
          <w:tcPr>
            <w:tcW w:w="1572" w:type="dxa"/>
            <w:vMerge w:val="restart"/>
          </w:tcPr>
          <w:p>
            <w:pPr>
              <w:keepNext/>
              <w:widowControl w:val="false"/>
              <w:spacing w:after="0" w:line="240" w:lineRule="auto"/>
              <w:jc w:val="center"/>
              <w:rPr>
                <w:b/>
              </w:rPr>
            </w:pPr>
            <w:r>
              <w:rPr>
                <w:b/>
              </w:rPr>
              <w:t>Households Displaced</w:t>
            </w:r>
          </w:p>
        </w:tc>
        <w:tc>
          <w:tcPr>
            <w:tcW w:w="800" w:type="dxa"/>
            <w:vMerge w:val="restart"/>
          </w:tcPr>
          <w:p>
            <w:pPr>
              <w:keepNext/>
              <w:widowControl w:val="false"/>
              <w:spacing w:after="0" w:line="240" w:lineRule="auto"/>
              <w:jc w:val="center"/>
              <w:rPr>
                <w:b/>
              </w:rPr>
            </w:pPr>
            <w:r>
              <w:rPr>
                <w:b/>
              </w:rPr>
              <w:t>Total</w:t>
            </w:r>
          </w:p>
        </w:tc>
        <w:tc>
          <w:tcPr>
            <w:tcW w:w="5767" w:type="dxa"/>
            <w:gridSpan w:val="4"/>
          </w:tcPr>
          <w:p>
            <w:pPr>
              <w:keepNext/>
              <w:widowControl w:val="false"/>
              <w:spacing w:after="0" w:line="240" w:lineRule="auto"/>
              <w:jc w:val="center"/>
              <w:rPr>
                <w:b/>
              </w:rPr>
            </w:pPr>
            <w:r>
              <w:rPr>
                <w:b/>
              </w:rPr>
              <w:t>Minority Property Enterprises</w:t>
            </w:r>
          </w:p>
        </w:tc>
        <w:tc>
          <w:tcPr>
            <w:tcW w:w="1437" w:type="dxa"/>
            <w:vMerge w:val="restart"/>
          </w:tcPr>
          <w:p>
            <w:pPr>
              <w:keepNext/>
              <w:widowControl w:val="false"/>
              <w:spacing w:after="0" w:line="240" w:lineRule="auto"/>
              <w:jc w:val="center"/>
              <w:rPr>
                <w:b/>
              </w:rPr>
            </w:pPr>
            <w:r>
              <w:rPr>
                <w:b/>
              </w:rPr>
              <w:t>White Non-Hispanic</w:t>
            </w:r>
          </w:p>
        </w:tc>
      </w:tr>
      <w:tr>
        <w:trPr>
          <w:cantSplit/>
        </w:trPr>
        <w:tc>
          <w:tcPr>
            <w:tcW w:w="1572" w:type="dxa"/>
            <w:vMerge/>
          </w:tcPr>
          <w:p>
            <w:pPr>
              <w:keepNext/>
              <w:widowControl w:val="false"/>
              <w:spacing w:after="0" w:line="240" w:lineRule="auto"/>
              <w:jc w:val="center"/>
              <w:rPr>
                <w:b/>
              </w:rPr>
            </w:pPr>
          </w:p>
        </w:tc>
        <w:tc>
          <w:tcPr>
            <w:tcW w:w="800" w:type="dxa"/>
            <w:vMerge/>
          </w:tcPr>
          <w:p>
            <w:pPr>
              <w:keepNext/>
              <w:widowControl w:val="false"/>
              <w:spacing w:after="0" w:line="240" w:lineRule="auto"/>
              <w:jc w:val="center"/>
              <w:rPr>
                <w:b/>
              </w:rPr>
            </w:pPr>
          </w:p>
        </w:tc>
        <w:tc>
          <w:tcPr>
            <w:tcW w:w="1495" w:type="dxa"/>
          </w:tcPr>
          <w:p>
            <w:pPr>
              <w:keepNext/>
              <w:widowControl w:val="false"/>
              <w:jc w:val="center"/>
              <w:rPr>
                <w:b/>
              </w:rPr>
            </w:pPr>
            <w:r>
              <w:rPr>
                <w:b/>
              </w:rPr>
              <w:t>Alaskan Native or American Indian</w:t>
            </w:r>
          </w:p>
        </w:tc>
        <w:tc>
          <w:tcPr>
            <w:tcW w:w="1399" w:type="dxa"/>
          </w:tcPr>
          <w:p>
            <w:pPr>
              <w:keepNext/>
              <w:widowControl w:val="false"/>
              <w:ind w:right="-28"/>
              <w:jc w:val="center"/>
              <w:rPr>
                <w:b/>
              </w:rPr>
            </w:pPr>
            <w:r>
              <w:rPr>
                <w:b/>
              </w:rPr>
              <w:t>Asian or Pacific Islander</w:t>
            </w:r>
          </w:p>
        </w:tc>
        <w:tc>
          <w:tcPr>
            <w:tcW w:w="1437" w:type="dxa"/>
          </w:tcPr>
          <w:p>
            <w:pPr>
              <w:keepNext/>
              <w:widowControl w:val="false"/>
              <w:jc w:val="center"/>
              <w:rPr>
                <w:b/>
              </w:rPr>
            </w:pPr>
            <w:r>
              <w:rPr>
                <w:b/>
              </w:rPr>
              <w:t>Black Non-Hispanic</w:t>
            </w:r>
          </w:p>
        </w:tc>
        <w:tc>
          <w:tcPr>
            <w:tcW w:w="1436" w:type="dxa"/>
          </w:tcPr>
          <w:p>
            <w:pPr>
              <w:keepNext/>
              <w:widowControl w:val="false"/>
              <w:jc w:val="center"/>
              <w:rPr>
                <w:b/>
              </w:rPr>
            </w:pPr>
            <w:r>
              <w:rPr>
                <w:b/>
              </w:rPr>
              <w:t>Hispanic</w:t>
            </w:r>
          </w:p>
        </w:tc>
        <w:tc>
          <w:tcPr>
            <w:tcW w:w="1437" w:type="dxa"/>
            <w:vMerge/>
          </w:tcPr>
          <w:p>
            <w:pPr>
              <w:keepNext/>
              <w:widowControl w:val="false"/>
              <w:spacing w:after="0" w:line="240" w:lineRule="auto"/>
              <w:jc w:val="center"/>
              <w:rPr>
                <w:b/>
              </w:rPr>
            </w:pPr>
          </w:p>
        </w:tc>
      </w:tr>
      <w:tr>
        <w:trPr>
          <w:cantSplit w:val="true"/>
        </w:trPr>
        <w:tc>
          <w:tcPr>
            <w:vAlign w:val="top"/>
          </w:tcPr>
          <w:p>
            <w:pPr>
              <w:spacing w:beforeAutospacing="true" w:afterAutospacing="true"/>
              <w:jc w:val="left"/>
            </w:pPr>
            <w:r>
              <w:rPr>
                <w:rFonts w:ascii="Calibri" w:hAnsi="Calibri"/>
                <w:color w:val="000000"/>
                <w:sz w:val="22"/>
              </w:rPr>
              <w:t xml:space="preserve">Number</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color w:val="000000"/>
                <w:sz w:val="22"/>
              </w:rPr>
              <w:t xml:space="preserve">Cost</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10</w:t>
        <w:fldChar w:fldCharType="end"/>
        <w:t xml:space="preserve"> – Relocation and Real Property Acquisition</w:t>
      </w:r>
    </w:p>
    <w:p>
      <w:pPr>
        <w:spacing w:after="0" w:line="240" w:lineRule="auto"/>
        <w:rPr>
          <w:b/>
        </w:rPr>
      </w:pPr>
    </w:p>
    <w:p>
      <w:pPr>
        <w:spacing w:after="0" w:line="240" w:lineRule="auto"/>
        <w:rPr>
          <w:b/>
        </w:rPr>
      </w:pPr>
    </w:p>
    <w:p>
      <w:pPr>
        <w:widowControl w:val="false"/>
        <w:spacing w:after="0" w:line="240" w:lineRule="auto"/>
        <w:rPr>
          <w:sz w:val="24"/>
          <w:szCs w:val="24"/>
        </w:rPr>
      </w:pPr>
    </w:p>
    <w:p>
      <w:pPr>
        <w:spacing w:after="0" w:line="240" w:lineRule="auto"/>
      </w:pPr>
      <w:bookmarkStart w:id="1" w:name="_Toc309810475"/>
    </w:p>
    <w:p>
      <w:pPr>
        <w:sectPr>
          <w:pgSz w:w="12240" w:h="15840" w:code="1"/>
          <w:pgMar w:top="1440" w:right="1440" w:bottom="1440" w:left="1440" w:header="720" w:footer="720" w:gutter="0"/>
          <w:cols w:space="720"/>
          <w:docGrid w:linePitch="360"/>
        </w:sectPr>
      </w:pPr>
    </w:p>
    <w:p>
      <w:pPr>
        <w:pStyle w:val="Heading2"/>
        <w:rPr>
          <w:rFonts w:ascii="Calibri" w:hAnsi="Calibri"/>
          <w:i w:val="false"/>
        </w:rPr>
      </w:pPr>
      <w:r>
        <w:rPr>
          <w:rFonts w:ascii="Calibri" w:hAnsi="Calibri"/>
          <w:i w:val="false"/>
        </w:rPr>
        <w:t>CR-20 - Affordable Housing 91.520(b)</w:t>
      </w:r>
    </w:p>
    <w:p>
      <w:pPr>
        <w:keepNext/>
        <w:widowControl w:val="false"/>
        <w:spacing w:after="0" w:line="240" w:lineRule="auto"/>
        <w:rPr>
          <w:b/>
          <w:sz w:val="24"/>
          <w:szCs w:val="24"/>
        </w:rPr>
      </w:pPr>
      <w:r>
        <w:rPr>
          <w:b/>
          <w:sz w:val="24"/>
          <w:szCs w:val="24"/>
        </w:rPr>
        <w:t>Evaluation of the jurisdiction's progress in providing affordable housing, including the number and types of families served, the number of extremely low-income, low-income, moderate-income, and middle-income persons served.</w:t>
      </w:r>
    </w:p>
    <w:p>
      <w:pPr>
        <w:keepNext/>
        <w:widowControl w:val="false"/>
        <w:spacing w:after="0" w:line="240" w:lineRule="auto"/>
        <w:rPr>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293"/>
        <w:gridCol w:w="2648"/>
        <w:gridCol w:w="2649"/>
      </w:tblGrid>
      <w:tr>
        <w:trPr>
          <w:cantSplit/>
          <w:tblHeader/>
        </w:trPr>
        <w:tc>
          <w:tcPr>
            <w:tcW w:w="4293" w:type="dxa"/>
          </w:tcPr>
          <w:p>
            <w:pPr>
              <w:pStyle w:val="Caption"/>
              <w:keepNext/>
              <w:widowControl w:val="false"/>
              <w:jc w:val="center"/>
              <w:rPr>
                <w:rFonts w:ascii="Calibri" w:hAnsi="Calibri"/>
                <w:sz w:val="22"/>
                <w:szCs w:val="22"/>
              </w:rPr>
            </w:pPr>
          </w:p>
        </w:tc>
        <w:tc>
          <w:tcPr>
            <w:tcW w:w="2648" w:type="dxa"/>
          </w:tcPr>
          <w:p>
            <w:pPr>
              <w:pStyle w:val="Caption"/>
              <w:keepNext/>
              <w:widowControl w:val="false"/>
              <w:jc w:val="center"/>
              <w:rPr>
                <w:rFonts w:ascii="Calibri" w:hAnsi="Calibri"/>
                <w:sz w:val="22"/>
                <w:szCs w:val="22"/>
              </w:rPr>
            </w:pPr>
            <w:r>
              <w:rPr>
                <w:rFonts w:ascii="Calibri" w:hAnsi="Calibri"/>
                <w:sz w:val="22"/>
                <w:szCs w:val="22"/>
              </w:rPr>
              <w:t>One-Year Goal</w:t>
            </w:r>
          </w:p>
        </w:tc>
        <w:tc>
          <w:tcPr>
            <w:tcW w:w="2649" w:type="dxa"/>
          </w:tcPr>
          <w:p>
            <w:pPr>
              <w:pStyle w:val="Caption"/>
              <w:keepNext/>
              <w:widowControl w:val="false"/>
              <w:jc w:val="center"/>
              <w:rPr>
                <w:rFonts w:ascii="Calibri" w:hAnsi="Calibri"/>
                <w:sz w:val="22"/>
                <w:szCs w:val="22"/>
              </w:rPr>
            </w:pPr>
            <w:r>
              <w:rPr>
                <w:rFonts w:ascii="Calibri" w:hAnsi="Calibri"/>
                <w:sz w:val="22"/>
                <w:szCs w:val="22"/>
              </w:rPr>
              <w:t>Actual</w:t>
            </w:r>
          </w:p>
        </w:tc>
      </w:tr>
      <w:tr>
        <w:trPr>
          <w:cantSplit w:val="true"/>
        </w:trPr>
        <w:tc>
          <w:tcPr>
            <w:vAlign w:val="bottom"/>
          </w:tcPr>
          <w:p>
            <w:pPr>
              <w:spacing w:beforeAutospacing="true" w:afterAutospacing="true"/>
              <w:jc w:val="left"/>
            </w:pPr>
            <w:r>
              <w:rPr>
                <w:rFonts w:ascii="Calibri" w:hAnsi="Calibri"/>
                <w:color w:val="000000"/>
                <w:sz w:val="22"/>
              </w:rPr>
              <w:t xml:space="preserve">Number of Homeless households to be provided affordable housing units</w:t>
            </w:r>
          </w:p>
        </w:tc>
        <w:tc>
          <w:tcPr>
            <w:vAlign w:val="bottom"/>
          </w:tcPr>
          <w:p>
            <w:pPr>
              <w:spacing w:beforeAutospacing="true" w:afterAutospacing="true"/>
              <w:jc w:val="right"/>
            </w:pPr>
            <w:r>
              <w:rPr>
                <w:rFonts w:ascii="Calibri" w:hAnsi="Calibri"/>
                <w:color w:val="000000"/>
                <w:sz w:val="22"/>
              </w:rPr>
              <w:t xml:space="preserve">456</w:t>
            </w:r>
          </w:p>
        </w:tc>
        <w:tc>
          <w:tcPr>
            <w:vAlign w:val="bottom"/>
          </w:tcPr>
          <w:p>
            <w:pPr>
              <w:spacing w:beforeAutospacing="true" w:afterAutospacing="true"/>
              <w:jc w:val="right"/>
            </w:pPr>
            <w:r>
              <w:rPr>
                <w:rFonts w:ascii="Calibri" w:hAnsi="Calibri"/>
                <w:color w:val="000000"/>
                <w:sz w:val="22"/>
              </w:rPr>
              <w:t xml:space="preserve">493</w:t>
            </w:r>
          </w:p>
        </w:tc>
      </w:tr>
      <w:tr>
        <w:trPr>
          <w:cantSplit w:val="true"/>
        </w:trPr>
        <w:tc>
          <w:tcPr>
            <w:vAlign w:val="bottom"/>
          </w:tcPr>
          <w:p>
            <w:pPr>
              <w:spacing w:beforeAutospacing="true" w:afterAutospacing="true"/>
              <w:jc w:val="left"/>
            </w:pPr>
            <w:r>
              <w:rPr>
                <w:rFonts w:ascii="Calibri" w:hAnsi="Calibri"/>
                <w:color w:val="000000"/>
                <w:sz w:val="22"/>
              </w:rPr>
              <w:t xml:space="preserve">Number of Non-Homeless households to be provided affordable housing units</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Number of Special-Needs households to be provided affordable housing units</w:t>
            </w:r>
          </w:p>
        </w:tc>
        <w:tc>
          <w:tcPr>
            <w:vAlign w:val="bottom"/>
          </w:tcPr>
          <w:p>
            <w:pPr>
              <w:spacing w:beforeAutospacing="true" w:afterAutospacing="true"/>
              <w:jc w:val="right"/>
            </w:pPr>
            <w:r>
              <w:rPr>
                <w:rFonts w:ascii="Calibri" w:hAnsi="Calibri"/>
                <w:color w:val="000000"/>
                <w:sz w:val="22"/>
              </w:rPr>
              <w:t xml:space="preserve">125</w:t>
            </w:r>
          </w:p>
        </w:tc>
        <w:tc>
          <w:tcPr>
            <w:vAlign w:val="bottom"/>
          </w:tcPr>
          <w:p>
            <w:pPr>
              <w:spacing w:beforeAutospacing="true" w:afterAutospacing="true"/>
              <w:jc w:val="right"/>
            </w:pPr>
            <w:r>
              <w:rPr>
                <w:rFonts w:ascii="Calibri" w:hAnsi="Calibri"/>
                <w:color w:val="000000"/>
                <w:sz w:val="22"/>
              </w:rPr>
              <w:t xml:space="preserve">100</w:t>
            </w:r>
          </w:p>
        </w:tc>
      </w:tr>
      <w:tr>
        <w:trPr>
          <w:cantSplit w:val="true"/>
        </w:trPr>
        <w:tc>
          <w:tcPr>
            <w:vAlign w:val="top"/>
          </w:tcPr>
          <w:p>
            <w:pPr>
              <w:spacing w:beforeAutospacing="true" w:afterAutospacing="true"/>
              <w:jc w:val="left"/>
            </w:pPr>
            <w:r>
              <w:rPr>
                <w:rFonts w:ascii="Calibri" w:hAnsi="Calibri"/>
                <w:b/>
                <w:color w:val="000000"/>
                <w:sz w:val="22"/>
              </w:rPr>
              <w:t xml:space="preserve">Total</w:t>
            </w:r>
          </w:p>
        </w:tc>
        <w:tc>
          <w:tcPr>
            <w:vAlign w:val="bottom"/>
          </w:tcPr>
          <w:p>
            <w:pPr>
              <w:spacing w:beforeAutospacing="true" w:afterAutospacing="true"/>
              <w:jc w:val="right"/>
            </w:pPr>
            <w:r>
              <w:rPr>
                <w:rFonts w:ascii="Calibri" w:hAnsi="Calibri"/>
                <w:b/>
                <w:color w:val="000000"/>
                <w:sz w:val="22"/>
              </w:rPr>
              <w:t xml:space="preserve">581</w:t>
            </w:r>
          </w:p>
        </w:tc>
        <w:tc>
          <w:tcPr>
            <w:vAlign w:val="bottom"/>
          </w:tcPr>
          <w:p>
            <w:pPr>
              <w:spacing w:beforeAutospacing="true" w:afterAutospacing="true"/>
              <w:jc w:val="right"/>
            </w:pPr>
            <w:r>
              <w:rPr>
                <w:rFonts w:ascii="Calibri" w:hAnsi="Calibri"/>
                <w:b/>
                <w:color w:val="000000"/>
                <w:sz w:val="22"/>
              </w:rPr>
              <w:t xml:space="preserve">593</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11</w:t>
        <w:fldChar w:fldCharType="end"/>
        <w:t xml:space="preserve"> – Number of Households</w:t>
      </w:r>
    </w:p>
    <w:p/>
    <w:p/>
    <w:p>
      <w:pPr>
        <w:rPr>
          <w:rFonts w:cs="Arial"/>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293"/>
        <w:gridCol w:w="2648"/>
        <w:gridCol w:w="2649"/>
      </w:tblGrid>
      <w:tr>
        <w:trPr>
          <w:cantSplit/>
          <w:tblHeader/>
        </w:trPr>
        <w:tc>
          <w:tcPr>
            <w:tcW w:w="4293" w:type="dxa"/>
          </w:tcPr>
          <w:p>
            <w:pPr>
              <w:pStyle w:val="Caption"/>
              <w:keepNext/>
              <w:widowControl w:val="false"/>
              <w:jc w:val="center"/>
              <w:rPr>
                <w:rFonts w:ascii="Calibri" w:hAnsi="Calibri"/>
                <w:sz w:val="22"/>
                <w:szCs w:val="22"/>
              </w:rPr>
            </w:pPr>
          </w:p>
        </w:tc>
        <w:tc>
          <w:tcPr>
            <w:tcW w:w="2648" w:type="dxa"/>
          </w:tcPr>
          <w:p>
            <w:pPr>
              <w:pStyle w:val="Caption"/>
              <w:keepNext/>
              <w:widowControl w:val="false"/>
              <w:jc w:val="center"/>
              <w:rPr>
                <w:rFonts w:ascii="Calibri" w:hAnsi="Calibri"/>
                <w:sz w:val="22"/>
                <w:szCs w:val="22"/>
              </w:rPr>
            </w:pPr>
            <w:r>
              <w:rPr>
                <w:rFonts w:ascii="Calibri" w:hAnsi="Calibri"/>
                <w:sz w:val="22"/>
                <w:szCs w:val="22"/>
              </w:rPr>
              <w:t>One-Year Goal</w:t>
            </w:r>
          </w:p>
        </w:tc>
        <w:tc>
          <w:tcPr>
            <w:tcW w:w="2649" w:type="dxa"/>
          </w:tcPr>
          <w:p>
            <w:pPr>
              <w:pStyle w:val="Caption"/>
              <w:keepNext/>
              <w:widowControl w:val="false"/>
              <w:jc w:val="center"/>
              <w:rPr>
                <w:rFonts w:ascii="Calibri" w:hAnsi="Calibri"/>
                <w:sz w:val="22"/>
                <w:szCs w:val="22"/>
              </w:rPr>
            </w:pPr>
            <w:r>
              <w:rPr>
                <w:rFonts w:ascii="Calibri" w:hAnsi="Calibri"/>
                <w:sz w:val="22"/>
                <w:szCs w:val="22"/>
              </w:rPr>
              <w:t>Actual</w:t>
            </w:r>
          </w:p>
        </w:tc>
      </w:tr>
      <w:tr>
        <w:trPr>
          <w:cantSplit w:val="true"/>
        </w:trPr>
        <w:tc>
          <w:tcPr>
            <w:vAlign w:val="bottom"/>
          </w:tcPr>
          <w:p>
            <w:pPr>
              <w:spacing w:beforeAutospacing="true" w:afterAutospacing="true"/>
              <w:jc w:val="left"/>
            </w:pPr>
            <w:r>
              <w:rPr>
                <w:rFonts w:ascii="Calibri" w:hAnsi="Calibri"/>
                <w:color w:val="000000"/>
                <w:sz w:val="22"/>
              </w:rPr>
              <w:t xml:space="preserve">Number of households supported through Rental Assistance</w:t>
            </w:r>
          </w:p>
        </w:tc>
        <w:tc>
          <w:tcPr>
            <w:vAlign w:val="bottom"/>
          </w:tcPr>
          <w:p>
            <w:pPr>
              <w:spacing w:beforeAutospacing="true" w:afterAutospacing="true"/>
              <w:jc w:val="right"/>
            </w:pPr>
            <w:r>
              <w:rPr>
                <w:rFonts w:ascii="Calibri" w:hAnsi="Calibri"/>
                <w:color w:val="000000"/>
                <w:sz w:val="22"/>
              </w:rPr>
              <w:t xml:space="preserve">181</w:t>
            </w:r>
          </w:p>
        </w:tc>
        <w:tc>
          <w:tcPr>
            <w:vAlign w:val="bottom"/>
          </w:tcPr>
          <w:p>
            <w:pPr>
              <w:spacing w:beforeAutospacing="true" w:afterAutospacing="true"/>
              <w:jc w:val="right"/>
            </w:pPr>
            <w:r>
              <w:rPr>
                <w:rFonts w:ascii="Calibri" w:hAnsi="Calibri"/>
                <w:color w:val="000000"/>
                <w:sz w:val="22"/>
              </w:rPr>
              <w:t xml:space="preserve">193</w:t>
            </w:r>
          </w:p>
        </w:tc>
      </w:tr>
      <w:tr>
        <w:trPr>
          <w:cantSplit w:val="true"/>
        </w:trPr>
        <w:tc>
          <w:tcPr>
            <w:vAlign w:val="bottom"/>
          </w:tcPr>
          <w:p>
            <w:pPr>
              <w:spacing w:beforeAutospacing="true" w:afterAutospacing="true"/>
              <w:jc w:val="left"/>
            </w:pPr>
            <w:r>
              <w:rPr>
                <w:rFonts w:ascii="Calibri" w:hAnsi="Calibri"/>
                <w:color w:val="000000"/>
                <w:sz w:val="22"/>
              </w:rPr>
              <w:t xml:space="preserve">Number of households supported through The Production of New Units</w:t>
            </w:r>
          </w:p>
        </w:tc>
        <w:tc>
          <w:tcPr>
            <w:vAlign w:val="bottom"/>
          </w:tcPr>
          <w:p>
            <w:pPr>
              <w:spacing w:beforeAutospacing="true" w:afterAutospacing="true"/>
              <w:jc w:val="right"/>
            </w:pPr>
            <w:r>
              <w:rPr>
                <w:rFonts w:ascii="Calibri" w:hAnsi="Calibri"/>
                <w:color w:val="000000"/>
                <w:sz w:val="22"/>
              </w:rPr>
              <w:t xml:space="preserve">30</w:t>
            </w:r>
          </w:p>
        </w:tc>
        <w:tc>
          <w:tcPr>
            <w:vAlign w:val="bottom"/>
          </w:tcPr>
          <w:p>
            <w:pPr>
              <w:spacing w:beforeAutospacing="true" w:afterAutospacing="true"/>
              <w:jc w:val="right"/>
            </w:pPr>
            <w:r>
              <w:rPr>
                <w:rFonts w:ascii="Calibri" w:hAnsi="Calibri"/>
                <w:color w:val="000000"/>
                <w:sz w:val="22"/>
              </w:rPr>
              <w:t xml:space="preserve">6</w:t>
            </w:r>
          </w:p>
        </w:tc>
      </w:tr>
      <w:tr>
        <w:trPr>
          <w:cantSplit w:val="true"/>
        </w:trPr>
        <w:tc>
          <w:tcPr>
            <w:vAlign w:val="bottom"/>
          </w:tcPr>
          <w:p>
            <w:pPr>
              <w:spacing w:beforeAutospacing="true" w:afterAutospacing="true"/>
              <w:jc w:val="left"/>
            </w:pPr>
            <w:r>
              <w:rPr>
                <w:rFonts w:ascii="Calibri" w:hAnsi="Calibri"/>
                <w:color w:val="000000"/>
                <w:sz w:val="22"/>
              </w:rPr>
              <w:t xml:space="preserve">Number of households supported through Rehab of Existing Units</w:t>
            </w:r>
          </w:p>
        </w:tc>
        <w:tc>
          <w:tcPr>
            <w:vAlign w:val="bottom"/>
          </w:tcPr>
          <w:p>
            <w:pPr>
              <w:spacing w:beforeAutospacing="true" w:afterAutospacing="true"/>
              <w:jc w:val="right"/>
            </w:pPr>
            <w:r>
              <w:rPr>
                <w:rFonts w:ascii="Calibri" w:hAnsi="Calibri"/>
                <w:color w:val="000000"/>
                <w:sz w:val="22"/>
              </w:rPr>
              <w:t xml:space="preserve">60</w:t>
            </w:r>
          </w:p>
        </w:tc>
        <w:tc>
          <w:tcPr>
            <w:vAlign w:val="bottom"/>
          </w:tcPr>
          <w:p>
            <w:pPr>
              <w:spacing w:beforeAutospacing="true" w:afterAutospacing="true"/>
              <w:jc w:val="right"/>
            </w:pPr>
            <w:r>
              <w:rPr>
                <w:rFonts w:ascii="Calibri" w:hAnsi="Calibri"/>
                <w:color w:val="000000"/>
                <w:sz w:val="22"/>
              </w:rPr>
              <w:t xml:space="preserve">46</w:t>
            </w:r>
          </w:p>
        </w:tc>
      </w:tr>
      <w:tr>
        <w:trPr>
          <w:cantSplit w:val="true"/>
        </w:trPr>
        <w:tc>
          <w:tcPr>
            <w:vAlign w:val="bottom"/>
          </w:tcPr>
          <w:p>
            <w:pPr>
              <w:spacing w:beforeAutospacing="true" w:afterAutospacing="true"/>
              <w:jc w:val="left"/>
            </w:pPr>
            <w:r>
              <w:rPr>
                <w:rFonts w:ascii="Calibri" w:hAnsi="Calibri"/>
                <w:color w:val="000000"/>
                <w:sz w:val="22"/>
              </w:rPr>
              <w:t xml:space="preserve">Number of households supported through Acquisition of Existing Units</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b/>
                <w:color w:val="000000"/>
                <w:sz w:val="22"/>
              </w:rPr>
              <w:t xml:space="preserve">Total</w:t>
            </w:r>
          </w:p>
        </w:tc>
        <w:tc>
          <w:tcPr>
            <w:vAlign w:val="bottom"/>
          </w:tcPr>
          <w:p>
            <w:pPr>
              <w:spacing w:beforeAutospacing="true" w:afterAutospacing="true"/>
              <w:jc w:val="right"/>
            </w:pPr>
            <w:r>
              <w:rPr>
                <w:rFonts w:ascii="Calibri" w:hAnsi="Calibri"/>
                <w:b/>
                <w:color w:val="000000"/>
                <w:sz w:val="22"/>
              </w:rPr>
              <w:t xml:space="preserve">271</w:t>
            </w:r>
          </w:p>
        </w:tc>
        <w:tc>
          <w:tcPr>
            <w:vAlign w:val="bottom"/>
          </w:tcPr>
          <w:p>
            <w:pPr>
              <w:spacing w:beforeAutospacing="true" w:afterAutospacing="true"/>
              <w:jc w:val="right"/>
            </w:pPr>
            <w:r>
              <w:rPr>
                <w:rFonts w:ascii="Calibri" w:hAnsi="Calibri"/>
                <w:b/>
                <w:color w:val="000000"/>
                <w:sz w:val="22"/>
              </w:rPr>
              <w:t xml:space="preserve">245</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12</w:t>
        <w:fldChar w:fldCharType="end"/>
        <w:t xml:space="preserve"> – Number of Households Supported</w:t>
      </w:r>
    </w:p>
    <w:p>
      <w:pPr>
        <w:rPr>
          <w:rFonts w:cs="Arial"/>
        </w:rPr>
      </w:pPr>
    </w:p>
    <w:p>
      <w:pPr>
        <w:rPr>
          <w:rFonts w:cs="Arial"/>
        </w:rPr>
      </w:pPr>
    </w:p>
    <w:p>
      <w:pPr>
        <w:widowControl w:val="false"/>
        <w:spacing w:line="204" w:lineRule="auto"/>
        <w:rPr>
          <w:b/>
          <w:sz w:val="24"/>
          <w:szCs w:val="24"/>
        </w:rPr>
      </w:pPr>
      <w:r>
        <w:rPr>
          <w:b/>
          <w:sz w:val="24"/>
          <w:szCs w:val="24"/>
        </w:rPr>
        <w:t>Discuss the difference between goals and outcomes and problems encountered in meeting these goals.</w:t>
      </w:r>
    </w:p>
    <w:p>
      <w:pPr>
        <w:spacing w:beforeAutospacing="true" w:afterAutospacing="true"/>
        <w:rPr>
          <w:rFonts w:cs="Arial"/>
        </w:rPr>
      </w:pPr>
      <w:r>
        <w:rPr>
          <w:rFonts w:cs="Arial"/>
        </w:rPr>
        <w:t xml:space="preserve">The figures were less than projected for the following reasons:</w:t>
      </w:r>
    </w:p>
    <w:p>
      <w:pPr>
        <w:numPr>
          <w:ilvl w:val="0"/>
          <w:numId w:val="3"/>
        </w:numPr>
        <w:spacing w:beforeAutospacing="true" w:afterAutospacing="true"/>
        <w:rPr>
          <w:rFonts w:cs="Arial"/>
        </w:rPr>
      </w:pPr>
      <w:r>
        <w:rPr>
          <w:rFonts w:cs="Arial"/>
        </w:rPr>
        <w:t xml:space="preserve">·</w:t>
      </w:r>
      <w:r>
        <w:rPr>
          <w:rFonts w:cs="Arial"/>
        </w:rPr>
        <w:t xml:space="preserve">         </w:t>
      </w:r>
      <w:r>
        <w:rPr>
          <w:rFonts w:cs="Arial"/>
        </w:rPr>
        <w:t xml:space="preserve">Monthly housing assistance payments were higher than anticipated.</w:t>
      </w:r>
    </w:p>
    <w:p>
      <w:pPr>
        <w:numPr>
          <w:ilvl w:val="0"/>
          <w:numId w:val="3"/>
        </w:numPr>
        <w:spacing w:beforeAutospacing="true" w:afterAutospacing="true"/>
        <w:rPr>
          <w:rFonts w:cs="Arial"/>
        </w:rPr>
      </w:pPr>
      <w:r>
        <w:rPr>
          <w:rFonts w:cs="Arial"/>
        </w:rPr>
        <w:t xml:space="preserve">·</w:t>
      </w:r>
      <w:r>
        <w:rPr>
          <w:rFonts w:cs="Arial"/>
        </w:rPr>
        <w:t xml:space="preserve">         </w:t>
      </w:r>
      <w:r>
        <w:rPr>
          <w:rFonts w:cs="Arial"/>
        </w:rPr>
        <w:t xml:space="preserve">The number of HOME and CDBG units that were completed (received a Certificate of Occupancy) was less than anticipated.</w:t>
      </w:r>
    </w:p>
    <w:p>
      <w:pPr>
        <w:numPr>
          <w:ilvl w:val="0"/>
          <w:numId w:val="3"/>
        </w:numPr>
        <w:spacing w:beforeAutospacing="true" w:afterAutospacing="true"/>
        <w:rPr>
          <w:rFonts w:cs="Arial"/>
        </w:rPr>
      </w:pPr>
      <w:r>
        <w:rPr>
          <w:rFonts w:cs="Arial"/>
        </w:rPr>
        <w:t xml:space="preserve">·</w:t>
      </w:r>
      <w:r>
        <w:rPr>
          <w:rFonts w:cs="Arial"/>
        </w:rPr>
        <w:t xml:space="preserve">         </w:t>
      </w:r>
      <w:r>
        <w:rPr>
          <w:rFonts w:cs="Arial"/>
        </w:rPr>
        <w:t xml:space="preserve">Housing Trust Fund money has been committed to 20 rental units that will be completed in FY 19.</w:t>
      </w:r>
    </w:p>
    <w:p>
      <w:pPr>
        <w:widowControl w:val="false"/>
        <w:spacing w:line="204" w:lineRule="auto"/>
        <w:rPr>
          <w:b/>
          <w:sz w:val="24"/>
          <w:szCs w:val="24"/>
        </w:rPr>
      </w:pPr>
      <w:r>
        <w:rPr>
          <w:b/>
          <w:sz w:val="24"/>
          <w:szCs w:val="24"/>
        </w:rPr>
        <w:t>Discuss how these outcomes will impact future annual action plans.</w:t>
      </w:r>
    </w:p>
    <w:p>
      <w:pPr>
        <w:spacing w:beforeAutospacing="true" w:afterAutospacing="true"/>
        <w:rPr>
          <w:rFonts w:cs="Arial"/>
        </w:rPr>
      </w:pPr>
      <w:r>
        <w:rPr>
          <w:rFonts w:cs="Arial"/>
        </w:rPr>
        <w:t xml:space="preserve">The State will take into consideration higher housing assistance payments and unanticipated delays in completing construction and rehabilitation when projecting outcomes.</w:t>
      </w:r>
    </w:p>
    <w:p>
      <w:pPr>
        <w:keepNext/>
        <w:widowControl w:val="false"/>
        <w:spacing w:line="204" w:lineRule="auto"/>
        <w:rPr>
          <w:b/>
          <w:sz w:val="24"/>
          <w:szCs w:val="24"/>
        </w:rPr>
      </w:pPr>
      <w:r>
        <w:rPr>
          <w:b/>
          <w:sz w:val="24"/>
          <w:szCs w:val="24"/>
        </w:rPr>
        <w:t>Include the number of extremely low-income, low-income, and moderate-income persons served by each activity where information on income by family size is required to determine the eligibility of the activity.</w:t>
      </w:r>
    </w:p>
    <w:p>
      <w:pPr>
        <w:widowControl w:val="false"/>
        <w:spacing w:line="204" w:lineRule="auto"/>
        <w:rPr>
          <w:b/>
          <w:vanish/>
          <w:sz w:val="24"/>
          <w:szCs w:val="24"/>
        </w:rPr>
      </w:pP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081"/>
        <w:gridCol w:w="1859"/>
        <w:gridCol w:w="1890"/>
        <w:gridCol w:w="25"/>
      </w:tblGrid>
      <w:tr>
        <w:trPr>
          <w:cantSplit/>
        </w:trPr>
        <w:tc>
          <w:tcPr>
            <w:tcW w:w="4081" w:type="dxa"/>
          </w:tcPr>
          <w:p>
            <w:pPr>
              <w:keepNext/>
              <w:widowControl w:val="false"/>
              <w:spacing w:after="0" w:line="240" w:lineRule="auto"/>
              <w:jc w:val="center"/>
              <w:rPr>
                <w:b/>
              </w:rPr>
            </w:pPr>
            <w:r>
              <w:rPr>
                <w:b/>
              </w:rPr>
              <w:t>Number  of Households Served</w:t>
            </w:r>
          </w:p>
        </w:tc>
        <w:tc>
          <w:tcPr>
            <w:tcW w:w="1859" w:type="dxa"/>
          </w:tcPr>
          <w:p>
            <w:pPr>
              <w:keepNext/>
              <w:widowControl w:val="false"/>
              <w:spacing w:after="0" w:line="240" w:lineRule="auto"/>
              <w:jc w:val="center"/>
              <w:rPr>
                <w:b/>
              </w:rPr>
            </w:pPr>
            <w:r>
              <w:rPr>
                <w:b/>
              </w:rPr>
              <w:t>CDBG Actual</w:t>
            </w:r>
          </w:p>
        </w:tc>
        <w:tc>
          <w:tcPr>
            <w:tcW w:w="1915" w:type="dxa"/>
            <w:gridSpan w:val="2"/>
          </w:tcPr>
          <w:p>
            <w:pPr>
              <w:keepNext/>
              <w:widowControl w:val="false"/>
              <w:spacing w:after="0" w:line="240" w:lineRule="auto"/>
              <w:jc w:val="center"/>
              <w:rPr>
                <w:b/>
              </w:rPr>
            </w:pPr>
            <w:r>
              <w:rPr>
                <w:b/>
              </w:rPr>
              <w:t>HOME Actual</w:t>
            </w:r>
          </w:p>
        </w:tc>
      </w:tr>
      <w:tr>
        <w:trPr>
          <w:cantSplit w:val="true"/>
        </w:trPr>
        <w:tc>
          <w:tcPr>
            <w:vAlign w:val="bottom"/>
          </w:tcPr>
          <w:p>
            <w:pPr>
              <w:spacing w:beforeAutospacing="true" w:afterAutospacing="true"/>
              <w:jc w:val="left"/>
            </w:pPr>
            <w:r>
              <w:rPr>
                <w:rFonts w:ascii="Calibri" w:hAnsi="Calibri"/>
                <w:color w:val="000000"/>
                <w:sz w:val="22"/>
              </w:rPr>
              <w:t xml:space="preserve">Extremely Low-income</w:t>
            </w:r>
          </w:p>
        </w:tc>
        <w:tc>
          <w:tcPr>
            <w:vAlign w:val="bottom"/>
          </w:tcPr>
          <w:p>
            <w:pPr>
              <w:spacing w:beforeAutospacing="true" w:afterAutospacing="true"/>
              <w:jc w:val="right"/>
            </w:pPr>
            <w:r>
              <w:rPr>
                <w:rFonts w:ascii="Calibri" w:hAnsi="Calibri"/>
                <w:color w:val="000000"/>
                <w:sz w:val="22"/>
              </w:rPr>
              <w:t xml:space="preserve">1,599</w:t>
            </w:r>
          </w:p>
        </w:tc>
        <w:tc>
          <w:tcPr>
            <w:vAlign w:val="bottom"/>
          </w:tcPr>
          <w:p>
            <w:pPr>
              <w:spacing w:beforeAutospacing="true" w:afterAutospacing="true"/>
              <w:jc w:val="right"/>
            </w:pPr>
            <w:r>
              <w:rPr>
                <w:rFonts w:ascii="Calibri" w:hAnsi="Calibri"/>
                <w:color w:val="000000"/>
                <w:sz w:val="22"/>
              </w:rPr>
              <w:t xml:space="preserve">193</w:t>
            </w:r>
          </w:p>
        </w:tc>
      </w:tr>
      <w:tr>
        <w:trPr>
          <w:cantSplit w:val="true"/>
        </w:trPr>
        <w:tc>
          <w:tcPr>
            <w:vAlign w:val="bottom"/>
          </w:tcPr>
          <w:p>
            <w:pPr>
              <w:spacing w:beforeAutospacing="true" w:afterAutospacing="true"/>
              <w:jc w:val="left"/>
            </w:pPr>
            <w:r>
              <w:rPr>
                <w:rFonts w:ascii="Calibri" w:hAnsi="Calibri"/>
                <w:color w:val="000000"/>
                <w:sz w:val="22"/>
              </w:rPr>
              <w:t xml:space="preserve">Low-income</w:t>
            </w:r>
          </w:p>
        </w:tc>
        <w:tc>
          <w:tcPr>
            <w:vAlign w:val="bottom"/>
          </w:tcPr>
          <w:p>
            <w:pPr>
              <w:spacing w:beforeAutospacing="true" w:afterAutospacing="true"/>
              <w:jc w:val="right"/>
            </w:pPr>
            <w:r>
              <w:rPr>
                <w:rFonts w:ascii="Calibri" w:hAnsi="Calibri"/>
                <w:color w:val="000000"/>
                <w:sz w:val="22"/>
              </w:rPr>
              <w:t xml:space="preserve">4,116</w:t>
            </w:r>
          </w:p>
        </w:tc>
        <w:tc>
          <w:tcPr>
            <w:vAlign w:val="bottom"/>
          </w:tcPr>
          <w:p>
            <w:pPr>
              <w:spacing w:beforeAutospacing="true" w:afterAutospacing="true"/>
              <w:jc w:val="right"/>
            </w:pPr>
            <w:r>
              <w:rPr>
                <w:rFonts w:ascii="Calibri" w:hAnsi="Calibri"/>
                <w:color w:val="000000"/>
                <w:sz w:val="22"/>
              </w:rPr>
              <w:t xml:space="preserve">6</w:t>
            </w:r>
          </w:p>
        </w:tc>
      </w:tr>
      <w:tr>
        <w:trPr>
          <w:cantSplit w:val="true"/>
        </w:trPr>
        <w:tc>
          <w:tcPr>
            <w:vAlign w:val="bottom"/>
          </w:tcPr>
          <w:p>
            <w:pPr>
              <w:spacing w:beforeAutospacing="true" w:afterAutospacing="true"/>
              <w:jc w:val="left"/>
            </w:pPr>
            <w:r>
              <w:rPr>
                <w:rFonts w:ascii="Calibri" w:hAnsi="Calibri"/>
                <w:color w:val="000000"/>
                <w:sz w:val="22"/>
              </w:rPr>
              <w:t xml:space="preserve">Moderate-income</w:t>
            </w:r>
          </w:p>
        </w:tc>
        <w:tc>
          <w:tcPr>
            <w:vAlign w:val="bottom"/>
          </w:tcPr>
          <w:p>
            <w:pPr>
              <w:spacing w:beforeAutospacing="true" w:afterAutospacing="true"/>
              <w:jc w:val="right"/>
            </w:pPr>
            <w:r>
              <w:rPr>
                <w:rFonts w:ascii="Calibri" w:hAnsi="Calibri"/>
                <w:color w:val="000000"/>
                <w:sz w:val="22"/>
              </w:rPr>
              <w:t xml:space="preserve">2,780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b/>
                <w:color w:val="000000"/>
                <w:sz w:val="22"/>
              </w:rPr>
              <w:t xml:space="preserve">Total</w:t>
            </w:r>
          </w:p>
        </w:tc>
        <w:tc>
          <w:tcPr>
            <w:vAlign w:val="bottom"/>
          </w:tcPr>
          <w:p>
            <w:pPr>
              <w:spacing w:beforeAutospacing="true" w:afterAutospacing="true"/>
              <w:jc w:val="right"/>
            </w:pPr>
            <w:r>
              <w:rPr>
                <w:rFonts w:ascii="Calibri" w:hAnsi="Calibri"/>
                <w:b/>
                <w:color w:val="000000"/>
                <w:sz w:val="22"/>
              </w:rPr>
              <w:t xml:space="preserve">8,495</w:t>
            </w:r>
          </w:p>
        </w:tc>
        <w:tc>
          <w:tcPr>
            <w:vAlign w:val="bottom"/>
          </w:tcPr>
          <w:p>
            <w:pPr>
              <w:spacing w:beforeAutospacing="true" w:afterAutospacing="true"/>
              <w:jc w:val="right"/>
            </w:pPr>
            <w:r>
              <w:rPr>
                <w:rFonts w:ascii="Calibri" w:hAnsi="Calibri"/>
                <w:b/>
                <w:color w:val="000000"/>
                <w:sz w:val="22"/>
              </w:rPr>
              <w:t xml:space="preserve">199</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13</w:t>
        <w:fldChar w:fldCharType="end"/>
        <w:t xml:space="preserve"> – Number of Households Served</w:t>
      </w:r>
    </w:p>
    <w:p>
      <w:pPr>
        <w:widowControl w:val="false"/>
        <w:spacing w:line="204" w:lineRule="auto"/>
        <w:rPr>
          <w:b/>
          <w:sz w:val="24"/>
          <w:szCs w:val="24"/>
        </w:rPr>
      </w:pPr>
    </w:p>
    <w:p>
      <w:pPr>
        <w:widowControl w:val="false"/>
        <w:spacing w:line="204" w:lineRule="auto"/>
        <w:rPr>
          <w:b/>
          <w:sz w:val="24"/>
          <w:szCs w:val="24"/>
        </w:rPr>
      </w:pPr>
    </w:p>
    <w:p>
      <w:pPr>
        <w:widowControl w:val="false"/>
        <w:spacing w:line="204" w:lineRule="auto"/>
        <w:rPr>
          <w:b/>
          <w:sz w:val="24"/>
          <w:szCs w:val="24"/>
        </w:rPr>
      </w:pPr>
      <w:r>
        <w:rPr>
          <w:b/>
          <w:sz w:val="24"/>
          <w:szCs w:val="24"/>
        </w:rPr>
        <w:t>Narrative Information</w:t>
      </w:r>
    </w:p>
    <w:p>
      <w:pPr>
        <w:rPr>
          <w:rFonts w:cs="Arial"/>
        </w:rPr>
      </w:pPr>
      <w:r>
        <w:rPr>
          <w:rFonts w:cs="Arial"/>
        </w:rPr>
      </w:r>
    </w:p>
    <w:p>
      <w:pPr>
        <w:rPr>
          <w:rFonts w:cs="Arial"/>
        </w:rPr>
      </w:pPr>
    </w:p>
    <w:p>
      <w:pPr>
        <w:pStyle w:val="Heading2"/>
        <w:pageBreakBefore/>
        <w:rPr>
          <w:rFonts w:ascii="Calibri" w:hAnsi="Calibri"/>
          <w:i w:val="false"/>
        </w:rPr>
        <w:sectPr>
          <w:pgSz w:w="12240" w:h="15840" w:code="1"/>
          <w:pgMar w:top="1440" w:right="1440" w:bottom="1440" w:left="1440" w:header="720" w:footer="720" w:gutter="0"/>
          <w:cols w:space="720"/>
          <w:docGrid w:linePitch="360"/>
        </w:sectPr>
      </w:pPr>
    </w:p>
    <w:bookmarkEnd w:id="1"/>
    <w:p>
      <w:pPr>
        <w:pStyle w:val="Heading2"/>
        <w:pageBreakBefore/>
        <w:widowControl w:val="false"/>
        <w:rPr>
          <w:rFonts w:ascii="Calibri" w:hAnsi="Calibri"/>
          <w:i w:val="false"/>
        </w:rPr>
      </w:pPr>
      <w:r>
        <w:rPr>
          <w:rFonts w:ascii="Calibri" w:hAnsi="Calibri"/>
          <w:i w:val="false"/>
        </w:rPr>
        <w:t>CR-25 - Homeless and Other Special Needs 91.220(d, e); 91.320(d, e); 91.520(c)</w:t>
      </w:r>
    </w:p>
    <w:p>
      <w:pPr>
        <w:keepNext/>
        <w:widowControl w:val="false"/>
        <w:rPr>
          <w:b/>
          <w:sz w:val="24"/>
          <w:szCs w:val="24"/>
        </w:rPr>
      </w:pPr>
      <w:r>
        <w:rPr>
          <w:b/>
          <w:sz w:val="24"/>
          <w:szCs w:val="24"/>
        </w:rPr>
        <w:t>Evaluate the jurisdiction’s progress in meeting its specific objectives for reducing and ending homelessness through:</w:t>
      </w:r>
    </w:p>
    <w:p>
      <w:pPr>
        <w:widowControl w:val="false"/>
        <w:rPr>
          <w:b/>
          <w:sz w:val="24"/>
          <w:szCs w:val="24"/>
        </w:rPr>
      </w:pPr>
      <w:r>
        <w:rPr>
          <w:b/>
          <w:sz w:val="24"/>
          <w:szCs w:val="24"/>
        </w:rPr>
        <w:t>Reaching out to homeless persons (especially unsheltered persons) and assessing their individual needs</w:t>
      </w:r>
    </w:p>
    <w:p>
      <w:pPr>
        <w:widowControl w:val="false"/>
        <w:spacing w:beforeAutospacing="true" w:afterAutospacing="true"/>
        <w:rPr>
          <w:rFonts w:cs="Arial"/>
        </w:rPr>
      </w:pPr>
      <w:r>
        <w:rPr>
          <w:rFonts w:cs="Arial"/>
        </w:rPr>
        <w:t xml:space="preserve">The State ensured outreach to homeless people (especially the unsheltered) through its contracts with community-based provider agencies. Providers funded through the Shelter Support Program, the Homelessness Prevention and Rapid-Re-Housing Program and the Homelessness Prevention Program were required to perform outreach to those who were homeless or at risk of homelessness to make them aware of the resources available. They were required to perform an assessment of households served and make referrals to needed services.  </w:t>
      </w:r>
      <w:r>
        <w:rPr>
          <w:rFonts w:cs="Arial"/>
        </w:rPr>
        <w:br/>
        <w:t xml:space="preserve"/>
      </w:r>
      <w:r>
        <w:rPr>
          <w:rFonts w:cs="Arial"/>
        </w:rPr>
        <w:br/>
        <w:t xml:space="preserve"/>
      </w:r>
      <w:r>
        <w:rPr>
          <w:rFonts w:cs="Arial"/>
        </w:rPr>
        <w:t xml:space="preserve">The Department of Community Affairs</w:t>
      </w:r>
      <w:r>
        <w:rPr>
          <w:rFonts w:cs="Arial"/>
        </w:rPr>
        <w:t xml:space="preserve"> </w:t>
      </w:r>
      <w:r>
        <w:rPr>
          <w:rFonts w:cs="Arial"/>
        </w:rPr>
        <w:t xml:space="preserve">also required community-based provider agencies participating in its permanent housing initiatives for homeless people to conduct outreach and assess individual needs. The permanent supportive housing initiatives in this program year included:</w:t>
      </w:r>
    </w:p>
    <w:p>
      <w:pPr>
        <w:widowControl w:val="false"/>
        <w:numPr>
          <w:ilvl w:val="0"/>
          <w:numId w:val="3"/>
        </w:numPr>
        <w:spacing w:beforeAutospacing="true" w:afterAutospacing="true"/>
        <w:rPr>
          <w:rFonts w:cs="Arial"/>
        </w:rPr>
      </w:pPr>
      <w:r>
        <w:rPr>
          <w:rFonts w:cs="Arial"/>
        </w:rPr>
        <w:t xml:space="preserve">Providing 100 Housing Choice Vouchers to young adults referred by the Department of Children and Families who are involved with the child welfare system and are homeless or at risk of homelessness. </w:t>
      </w:r>
    </w:p>
    <w:p>
      <w:pPr>
        <w:widowControl w:val="false"/>
        <w:numPr>
          <w:ilvl w:val="0"/>
          <w:numId w:val="3"/>
        </w:numPr>
        <w:spacing w:beforeAutospacing="true" w:afterAutospacing="true"/>
        <w:rPr>
          <w:rFonts w:cs="Arial"/>
        </w:rPr>
      </w:pPr>
      <w:r>
        <w:rPr>
          <w:rFonts w:cs="Arial"/>
        </w:rPr>
        <w:t xml:space="preserve">Allocating $1.2 million to the State Rental Assistance Program (SRAP), Housing First Opioid Initiative to provide security deposits and at least 120 vouchers to long-term homeless individuals who have an opioid addiction.  </w:t>
      </w:r>
      <w:r>
        <w:rPr>
          <w:rFonts w:cs="Arial"/>
        </w:rPr>
        <w:t xml:space="preserve">The purpose of this initiative is to help stabilize homeless opioid addicts by providing housing and case management. During this program year, 46 households were issued vouchers.</w:t>
      </w:r>
    </w:p>
    <w:p>
      <w:pPr>
        <w:widowControl w:val="false"/>
        <w:numPr>
          <w:ilvl w:val="0"/>
          <w:numId w:val="3"/>
        </w:numPr>
        <w:spacing w:beforeAutospacing="true" w:afterAutospacing="true"/>
        <w:rPr>
          <w:rFonts w:cs="Arial"/>
        </w:rPr>
      </w:pPr>
      <w:r>
        <w:rPr>
          <w:rFonts w:cs="Arial"/>
        </w:rPr>
        <w:t xml:space="preserve">Issuing 468 SRAP vouchers, through the statewide Housing First Initiative, to chronically homeless and homeless veterans.</w:t>
      </w:r>
    </w:p>
    <w:p>
      <w:pPr>
        <w:widowControl w:val="false"/>
        <w:rPr>
          <w:b/>
          <w:sz w:val="24"/>
          <w:szCs w:val="24"/>
        </w:rPr>
      </w:pPr>
      <w:r>
        <w:rPr>
          <w:b/>
          <w:sz w:val="24"/>
          <w:szCs w:val="24"/>
        </w:rPr>
        <w:t>Addressing the emergency shelter and transitional housing needs of homeless persons</w:t>
      </w:r>
    </w:p>
    <w:p>
      <w:pPr>
        <w:widowControl w:val="false"/>
        <w:spacing w:beforeAutospacing="true" w:afterAutospacing="true"/>
        <w:rPr>
          <w:rFonts w:cs="Arial"/>
        </w:rPr>
      </w:pPr>
      <w:r>
        <w:rPr>
          <w:rFonts w:cs="Arial"/>
        </w:rPr>
        <w:t xml:space="preserve">The State used Emergency Solutions Grant (ESG) funds to address life and safety needs in emergency shelters and transitional housing facilities to allow grantees to purchase equipment and furnishings that provide direct benefit to shelter residents, and to create new emergency beds when needed.   </w:t>
      </w:r>
      <w:r>
        <w:rPr>
          <w:rFonts w:cs="Arial"/>
        </w:rPr>
        <w:t xml:space="preserve">DCA granted $3,081,312 to 27 provider agencies to support these needs. </w:t>
      </w:r>
    </w:p>
    <w:p>
      <w:pPr>
        <w:widowControl w:val="false"/>
        <w:spacing w:beforeAutospacing="true" w:afterAutospacing="true"/>
        <w:rPr>
          <w:rFonts w:cs="Arial"/>
        </w:rPr>
      </w:pPr>
      <w:r>
        <w:rPr>
          <w:rFonts w:cs="Arial"/>
        </w:rPr>
        <w:t xml:space="preserve">Through its Homelessness Prevention and Rapid Re-housing program (HPRP), the State provided transitional rental assistance and support to homeless households. Supportive services offered included financial assistance, case management, housing search and placement, and financial literacy training. DCA granted $3,200,000 to 9 provider agencies to support these needs.</w:t>
      </w:r>
    </w:p>
    <w:p>
      <w:pPr>
        <w:widowControl w:val="false"/>
        <w:spacing w:beforeAutospacing="true" w:afterAutospacing="true"/>
        <w:rPr>
          <w:rFonts w:cs="Arial"/>
        </w:rPr>
      </w:pPr>
      <w:r>
        <w:rPr>
          <w:rFonts w:cs="Arial"/>
        </w:rPr>
        <w:t xml:space="preserve">DCA and the State Parole Board also continued to partner on the Another Chance program, which provided transitional housing assistance (up to six months) to inmates released from designated Department of Corrections facilities without a stable living arrangement in the community. The program operates in Camden, Newark, New Brunswick and Trenton.</w:t>
      </w:r>
    </w:p>
    <w:p>
      <w:pPr>
        <w:widowControl w:val="false"/>
        <w:rPr>
          <w:b/>
          <w:sz w:val="24"/>
          <w:szCs w:val="24"/>
        </w:rPr>
      </w:pPr>
      <w:r>
        <w:rPr>
          <w:b/>
          <w:sz w:val="24"/>
          <w:szCs w:val="24"/>
        </w:rPr>
        <w:t>Helping low-income individuals and families avoid becoming homeless, especially extremely low-income individuals and families and those who are:  likely to become homeless after being discharged from publicly funded institutions and systems of care (such as health care facilities, mental health facilities, foster care and other youth facilities, and corrections programs and institutions);  and,  receiving assistance from public or private agencies that address housing, health, social services, employment, education, or youth needs</w:t>
      </w:r>
    </w:p>
    <w:p>
      <w:pPr>
        <w:widowControl w:val="false"/>
        <w:spacing w:beforeAutospacing="true" w:afterAutospacing="true"/>
        <w:rPr>
          <w:rFonts w:cs="Arial"/>
        </w:rPr>
      </w:pPr>
      <w:r>
        <w:rPr>
          <w:rFonts w:cs="Arial"/>
        </w:rPr>
        <w:t xml:space="preserve">To ensure that individuals and families who were most at risk of becoming homeless were connected with all available resources, DCA collaborated with other State agencies, community-based providers, and local Continuums of Care (CoCs). </w:t>
      </w:r>
    </w:p>
    <w:p>
      <w:pPr>
        <w:widowControl w:val="false"/>
        <w:spacing w:beforeAutospacing="true" w:afterAutospacing="true"/>
        <w:rPr>
          <w:rFonts w:cs="Arial"/>
        </w:rPr>
      </w:pPr>
      <w:r>
        <w:rPr>
          <w:rFonts w:cs="Arial"/>
        </w:rPr>
        <w:t xml:space="preserve">DCA continued to provide temporary financial assistance to low and moderate-income households in imminent risk of homelessness due to a rental eviction through the Homelessness Prevention Program (HPP).  </w:t>
      </w:r>
      <w:r>
        <w:rPr>
          <w:rFonts w:cs="Arial"/>
        </w:rPr>
        <w:t xml:space="preserve">The HPP provided assistance to over 500 households.</w:t>
      </w:r>
    </w:p>
    <w:p>
      <w:pPr>
        <w:widowControl w:val="false"/>
        <w:spacing w:beforeAutospacing="true" w:afterAutospacing="true"/>
        <w:rPr>
          <w:rFonts w:cs="Arial"/>
        </w:rPr>
      </w:pPr>
      <w:r>
        <w:rPr>
          <w:rFonts w:cs="Arial"/>
        </w:rPr>
        <w:t xml:space="preserve">To foster better coordination and planning between these entities, DCA required its grantees in the Homelessness Prevention Program (HPP), Homelessness Prevention and Rapid Re-housing (HPRP) and the Shelter Support Program (SSP) to actively participate in their County CoCs, to utilize the Homeless Management Information System (HMIS), and to participate in the annual Point-in-Time Count. These programs assisted over 3,200 homeless households.</w:t>
      </w:r>
    </w:p>
    <w:p>
      <w:pPr>
        <w:widowControl w:val="false"/>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pPr>
        <w:widowControl w:val="false"/>
        <w:spacing w:beforeAutospacing="true" w:afterAutospacing="true"/>
        <w:rPr>
          <w:rFonts w:cs="Arial"/>
        </w:rPr>
      </w:pPr>
      <w:r>
        <w:rPr>
          <w:rFonts w:cs="Arial"/>
        </w:rPr>
        <w:t xml:space="preserve">As can be seen by this report, in the past program year DCA has had great success in implementing programs that assist people who are homeless to obtain and sustain permanent supportive housing. These initiatives include the following:</w:t>
      </w:r>
    </w:p>
    <w:p>
      <w:pPr>
        <w:widowControl w:val="false"/>
        <w:numPr>
          <w:ilvl w:val="0"/>
          <w:numId w:val="3"/>
        </w:numPr>
        <w:spacing w:beforeAutospacing="true" w:afterAutospacing="true"/>
        <w:rPr>
          <w:rFonts w:cs="Arial"/>
        </w:rPr>
      </w:pPr>
      <w:r>
        <w:rPr>
          <w:rFonts w:cs="Arial"/>
        </w:rPr>
        <w:t xml:space="preserve">SRAP Housing First initiative provided permanent housing and supportive services to 468 chronically homeless or homeless veterans. </w:t>
      </w:r>
      <w:r>
        <w:rPr>
          <w:rFonts w:cs="Arial"/>
        </w:rPr>
        <w:br/>
        <w:t xml:space="preserve"/>
      </w:r>
    </w:p>
    <w:p>
      <w:pPr>
        <w:widowControl w:val="false"/>
        <w:numPr>
          <w:ilvl w:val="0"/>
          <w:numId w:val="3"/>
        </w:numPr>
        <w:spacing w:beforeAutospacing="true" w:afterAutospacing="true"/>
        <w:rPr>
          <w:rFonts w:cs="Arial"/>
        </w:rPr>
      </w:pPr>
      <w:r>
        <w:rPr>
          <w:rFonts w:cs="Arial"/>
        </w:rPr>
        <w:t xml:space="preserve">SRAP Housing First Opioid Initiative provided assistance to 46 long-term homeless individuals who have an opioid dependence.</w:t>
      </w:r>
      <w:r>
        <w:rPr>
          <w:rFonts w:cs="Arial"/>
        </w:rPr>
        <w:br/>
        <w:t xml:space="preserve"/>
      </w:r>
    </w:p>
    <w:p>
      <w:pPr>
        <w:widowControl w:val="false"/>
        <w:numPr>
          <w:ilvl w:val="0"/>
          <w:numId w:val="3"/>
        </w:numPr>
        <w:spacing w:beforeAutospacing="true" w:afterAutospacing="true"/>
        <w:rPr>
          <w:rFonts w:cs="Arial"/>
        </w:rPr>
      </w:pPr>
      <w:r>
        <w:rPr>
          <w:rFonts w:cs="Arial"/>
        </w:rPr>
        <w:t xml:space="preserve">Keeping Families Together provided rental assistance and supportive services to extremely vulnerable families who are homeless or live in unstable housing, and who are involved with the child welfare system. </w:t>
      </w:r>
      <w:r>
        <w:rPr>
          <w:rFonts w:cs="Arial"/>
        </w:rPr>
        <w:t xml:space="preserve">The program issued 123 project-based vouchers and 78 tenant-based vouchers to these households.</w:t>
      </w:r>
      <w:r>
        <w:rPr>
          <w:rFonts w:cs="Arial"/>
        </w:rPr>
        <w:br/>
        <w:t xml:space="preserve"/>
      </w:r>
    </w:p>
    <w:p>
      <w:pPr>
        <w:widowControl w:val="false"/>
        <w:numPr>
          <w:ilvl w:val="0"/>
          <w:numId w:val="3"/>
        </w:numPr>
        <w:spacing w:beforeAutospacing="true" w:afterAutospacing="true"/>
        <w:rPr>
          <w:rFonts w:cs="Arial"/>
        </w:rPr>
      </w:pPr>
      <w:r>
        <w:rPr>
          <w:rFonts w:cs="Arial"/>
        </w:rPr>
        <w:t xml:space="preserve">The State received HUD Continuum of Care funding (CoC), which provided rental assistance to 245 homeless persons with disabilities. Funds for this program were granted in Atlantic, Burlington, Cape May, Essex, Gloucester, Middlesex, Morris, Passaic and Warren Counties. </w:t>
      </w:r>
      <w:r>
        <w:rPr>
          <w:rFonts w:cs="Arial"/>
        </w:rPr>
        <w:br/>
        <w:t xml:space="preserve"/>
      </w:r>
    </w:p>
    <w:p>
      <w:pPr>
        <w:widowControl w:val="false"/>
        <w:numPr>
          <w:ilvl w:val="0"/>
          <w:numId w:val="3"/>
        </w:numPr>
        <w:spacing w:beforeAutospacing="true" w:afterAutospacing="true"/>
        <w:rPr>
          <w:rFonts w:cs="Arial"/>
        </w:rPr>
      </w:pPr>
      <w:r>
        <w:rPr>
          <w:rFonts w:cs="Arial"/>
        </w:rPr>
        <w:t xml:space="preserve">The Department of Community Affairs provided 100 Housing Choice Vouchers to young adults referred by the NJ Department of Children and Families who are involved with the child welfare system and are homeless or at risk of homelessness.</w:t>
      </w:r>
    </w:p>
    <w:p>
      <w:pPr>
        <w:widowControl w:val="false"/>
        <w:spacing w:beforeAutospacing="true" w:afterAutospacing="true"/>
        <w:rPr>
          <w:rFonts w:cs="Arial"/>
        </w:rPr>
      </w:pPr>
      <w:r>
        <w:rPr>
          <w:rFonts w:cs="Arial"/>
        </w:rPr>
        <w:t xml:space="preserve">DCA also continued to provide rental assistance to people who are homeless and working towards self-sufficiency through the HOME Tenant-Based Rental Assistance, Housing Choice Voucher, State Rental Assistance and the Veterans Administration Supportive Housing programs.</w:t>
      </w:r>
    </w:p>
    <w:p>
      <w:pPr>
        <w:widowControl w:val="false"/>
        <w:rPr>
          <w:rFonts w:cs="Arial"/>
          <w:szCs w:val="26"/>
        </w:rPr>
      </w:pPr>
    </w:p>
    <w:p>
      <w:pPr>
        <w:pStyle w:val="Heading2"/>
        <w:pageBreakBefore/>
        <w:widowControl w:val="false"/>
        <w:rPr>
          <w:rFonts w:ascii="Calibri" w:hAnsi="Calibri"/>
          <w:i w:val="false"/>
        </w:rPr>
      </w:pPr>
      <w:r>
        <w:rPr>
          <w:rFonts w:ascii="Calibri" w:hAnsi="Calibri"/>
          <w:i w:val="false"/>
        </w:rPr>
        <w:t>CR-30 - Public Housing 91.220(h); 91.320(j)</w:t>
      </w:r>
    </w:p>
    <w:p>
      <w:pPr>
        <w:keepNext/>
        <w:widowControl w:val="false"/>
        <w:rPr>
          <w:b/>
          <w:sz w:val="24"/>
          <w:szCs w:val="24"/>
        </w:rPr>
      </w:pPr>
      <w:r>
        <w:rPr>
          <w:b/>
          <w:sz w:val="24"/>
          <w:szCs w:val="24"/>
        </w:rPr>
        <w:t>Actions taken to address the needs of public housing</w:t>
      </w:r>
    </w:p>
    <w:p>
      <w:pPr>
        <w:keepNext/>
        <w:widowControl w:val="false"/>
        <w:spacing w:beforeAutospacing="true" w:afterAutospacing="true"/>
        <w:rPr>
          <w:rFonts w:cs="Arial"/>
        </w:rPr>
      </w:pPr>
      <w:r>
        <w:rPr>
          <w:rFonts w:cs="Arial"/>
        </w:rPr>
        <w:t xml:space="preserve">DCA continued to administer the Housing Choice Voucher program statewide, supporting approximately 23,000 households in New Jersey. In addition, DCA operated the State Rental Assistance Program which provides state-funded rental assistance to more than 4,000 households.</w:t>
      </w:r>
    </w:p>
    <w:p>
      <w:pPr>
        <w:keepNext/>
        <w:widowControl w:val="false"/>
        <w:spacing w:beforeAutospacing="true" w:afterAutospacing="true"/>
        <w:rPr>
          <w:rFonts w:cs="Arial"/>
        </w:rPr>
      </w:pPr>
      <w:r>
        <w:rPr>
          <w:rFonts w:cs="Arial"/>
        </w:rPr>
        <w:t xml:space="preserve">DCA has also created Opportunity Knocks, a program designed to assist 100 current voucher holders to re-locate to areas of high opportunity, away from areas with concentrations of poverty. The program is currently operating in Camden and Mercer Counties.</w:t>
      </w:r>
    </w:p>
    <w:p>
      <w:pPr>
        <w:widowControl w:val="false"/>
        <w:rPr>
          <w:b/>
          <w:sz w:val="24"/>
          <w:szCs w:val="24"/>
        </w:rPr>
      </w:pPr>
      <w:r>
        <w:rPr>
          <w:b/>
          <w:sz w:val="24"/>
          <w:szCs w:val="24"/>
        </w:rPr>
        <w:t>Actions taken to encourage public housing residents to become more involved in management and participate in homeownership</w:t>
      </w:r>
    </w:p>
    <w:p>
      <w:pPr>
        <w:widowControl w:val="false"/>
        <w:spacing w:beforeAutospacing="true" w:afterAutospacing="true"/>
        <w:rPr>
          <w:rFonts w:cs="Arial"/>
        </w:rPr>
      </w:pPr>
      <w:r>
        <w:rPr>
          <w:rFonts w:cs="Arial"/>
        </w:rPr>
        <w:t xml:space="preserve">DCA operated the following programs to assist Housing Choice Voucher Program participants in pursuing home ownership:</w:t>
      </w:r>
    </w:p>
    <w:p>
      <w:pPr>
        <w:widowControl w:val="false"/>
        <w:spacing w:beforeAutospacing="true" w:afterAutospacing="true"/>
        <w:rPr>
          <w:rFonts w:cs="Arial"/>
        </w:rPr>
      </w:pPr>
      <w:r>
        <w:rPr>
          <w:rFonts w:cs="Arial"/>
        </w:rPr>
        <w:t xml:space="preserve">The Section 8 Homeownership Program allows families who are receiving Section 8 rental assistance to use that assistance to help pay the mortgage on a home they buy. </w:t>
      </w:r>
    </w:p>
    <w:p>
      <w:pPr>
        <w:widowControl w:val="false"/>
        <w:spacing w:beforeAutospacing="true" w:afterAutospacing="true"/>
        <w:rPr>
          <w:rFonts w:cs="Arial"/>
        </w:rPr>
      </w:pPr>
      <w:r>
        <w:rPr>
          <w:rFonts w:cs="Arial"/>
        </w:rPr>
        <w:t xml:space="preserve">To qualify the family must:</w:t>
      </w:r>
    </w:p>
    <w:p>
      <w:pPr>
        <w:widowControl w:val="false"/>
        <w:numPr>
          <w:ilvl w:val="0"/>
          <w:numId w:val="3"/>
        </w:numPr>
        <w:spacing w:beforeAutospacing="true" w:afterAutospacing="true"/>
        <w:rPr>
          <w:rFonts w:cs="Arial"/>
        </w:rPr>
      </w:pPr>
      <w:r>
        <w:rPr>
          <w:rFonts w:cs="Arial"/>
        </w:rPr>
        <w:t xml:space="preserve">Be a first-time homebuyer</w:t>
      </w:r>
    </w:p>
    <w:p>
      <w:pPr>
        <w:widowControl w:val="false"/>
        <w:numPr>
          <w:ilvl w:val="0"/>
          <w:numId w:val="3"/>
        </w:numPr>
        <w:spacing w:beforeAutospacing="true" w:afterAutospacing="true"/>
        <w:rPr>
          <w:rFonts w:cs="Arial"/>
        </w:rPr>
      </w:pPr>
      <w:r>
        <w:rPr>
          <w:rFonts w:cs="Arial"/>
        </w:rPr>
        <w:t xml:space="preserve">Be employed full time for at least one year with a minimum earned income of $25,000 (except elderly and disabled people for whom the minimum income requirement is 12 times the monthly SSI/SSD amount)</w:t>
      </w:r>
    </w:p>
    <w:p>
      <w:pPr>
        <w:widowControl w:val="false"/>
        <w:numPr>
          <w:ilvl w:val="0"/>
          <w:numId w:val="3"/>
        </w:numPr>
        <w:spacing w:beforeAutospacing="true" w:afterAutospacing="true"/>
        <w:rPr>
          <w:rFonts w:cs="Arial"/>
        </w:rPr>
      </w:pPr>
      <w:r>
        <w:rPr>
          <w:rFonts w:cs="Arial"/>
        </w:rPr>
        <w:t xml:space="preserve">Have a credit score of at least 670, and successfully complete housing counseling and homebuyer education</w:t>
      </w:r>
    </w:p>
    <w:p>
      <w:pPr>
        <w:widowControl w:val="false"/>
        <w:spacing w:beforeAutospacing="true" w:afterAutospacing="true"/>
        <w:rPr>
          <w:rFonts w:cs="Arial"/>
        </w:rPr>
      </w:pPr>
      <w:r>
        <w:rPr>
          <w:rFonts w:cs="Arial"/>
        </w:rPr>
        <w:t xml:space="preserve">The Family Self-Sufficiency Program (FSS) assists low-income tenants to build assets and increase their earnings so that they can better meet their families’ needs and become independent of welfare assistance. As part of the program, DCA establishes an interest-bearing FSS escrow account for each participating family. An escrow credit, based on increases in earned income of the family, is credited to this account during the five-year term of the FSS contract.</w:t>
      </w:r>
    </w:p>
    <w:p>
      <w:pPr>
        <w:widowControl w:val="false"/>
        <w:rPr>
          <w:b/>
          <w:sz w:val="24"/>
          <w:szCs w:val="24"/>
        </w:rPr>
      </w:pPr>
      <w:r>
        <w:rPr>
          <w:b/>
          <w:sz w:val="24"/>
          <w:szCs w:val="24"/>
        </w:rPr>
        <w:t>Actions taken to provide assistance to troubled PHAs</w:t>
      </w:r>
    </w:p>
    <w:p>
      <w:pPr>
        <w:widowControl w:val="false"/>
        <w:spacing w:beforeAutospacing="true" w:afterAutospacing="true"/>
        <w:rPr>
          <w:rFonts w:cs="Arial"/>
        </w:rPr>
      </w:pPr>
      <w:r>
        <w:rPr>
          <w:rFonts w:cs="Arial"/>
        </w:rPr>
        <w:t xml:space="preserve">DCA continued to work in conjunction with the local HUD field office in addressing the needs of struggling public housing authorities throughout the state. The State has also taken over the administration of vouchers for several troubled PHAs in the past and provided tenant protection vouchers to troubled projects.</w:t>
      </w:r>
    </w:p>
    <w:p>
      <w:pPr>
        <w:pStyle w:val="Heading2"/>
        <w:pageBreakBefore/>
        <w:widowControl w:val="false"/>
        <w:rPr>
          <w:rFonts w:ascii="Calibri" w:hAnsi="Calibri"/>
          <w:i w:val="false"/>
        </w:rPr>
      </w:pPr>
      <w:r>
        <w:rPr>
          <w:rFonts w:ascii="Calibri" w:hAnsi="Calibri"/>
          <w:i w:val="false"/>
        </w:rPr>
        <w:t>CR-35 - Other Actions 91.220(j)-(k); 91.320(i)-(j)</w:t>
      </w:r>
    </w:p>
    <w:p>
      <w:pPr>
        <w:widowControl w:val="false"/>
        <w:rPr>
          <w:b/>
          <w:sz w:val="24"/>
          <w:szCs w:val="24"/>
        </w:rPr>
      </w:pPr>
      <w:r>
        <w:rPr>
          <w:b/>
          <w:sz w:val="24"/>
          <w:szCs w:val="24"/>
        </w:rPr>
        <w:t>Actions taken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 91.220 (j); 91.320 (i)</w:t>
      </w:r>
    </w:p>
    <w:p>
      <w:pPr>
        <w:widowControl w:val="false"/>
        <w:spacing w:beforeAutospacing="true" w:afterAutospacing="true"/>
        <w:rPr>
          <w:rFonts w:cs="Arial"/>
        </w:rPr>
      </w:pPr>
      <w:r>
        <w:rPr>
          <w:rFonts w:cs="Arial"/>
        </w:rPr>
        <w:t xml:space="preserve">Although the ability of the State to eliminate, or even mitigate, some of these barriers is limited, DCA continued to do the following: </w:t>
      </w:r>
    </w:p>
    <w:p>
      <w:pPr>
        <w:widowControl w:val="false"/>
        <w:numPr>
          <w:ilvl w:val="0"/>
          <w:numId w:val="3"/>
        </w:numPr>
        <w:spacing w:beforeAutospacing="true" w:afterAutospacing="true"/>
        <w:rPr>
          <w:rFonts w:cs="Arial"/>
        </w:rPr>
      </w:pPr>
      <w:r>
        <w:rPr>
          <w:rFonts w:cs="Arial"/>
        </w:rPr>
        <w:t xml:space="preserve">Partner with HMFA to provide credit counseling to very low-income and low-income Section 8 households interested becoming homeowners. In addition, through its Homelessness Prevention and Rapid Re-Housing Program, DCA continued to provide credit counseling to eligible households (30% or less of AMI) receiving prevention and rapid re-housing assistance.</w:t>
      </w:r>
    </w:p>
    <w:p>
      <w:pPr>
        <w:widowControl w:val="false"/>
        <w:numPr>
          <w:ilvl w:val="0"/>
          <w:numId w:val="3"/>
        </w:numPr>
        <w:spacing w:beforeAutospacing="true" w:afterAutospacing="true"/>
        <w:rPr>
          <w:rFonts w:cs="Arial"/>
        </w:rPr>
      </w:pPr>
      <w:r>
        <w:rPr>
          <w:rFonts w:cs="Arial"/>
        </w:rPr>
        <w:t xml:space="preserve">Apply for additional competitive vouchers through the Family Unification Program and the Mainstream Program. </w:t>
      </w:r>
    </w:p>
    <w:p>
      <w:pPr>
        <w:widowControl w:val="false"/>
        <w:numPr>
          <w:ilvl w:val="0"/>
          <w:numId w:val="3"/>
        </w:numPr>
        <w:spacing w:beforeAutospacing="true" w:afterAutospacing="true"/>
        <w:rPr>
          <w:rFonts w:cs="Arial"/>
        </w:rPr>
      </w:pPr>
      <w:r>
        <w:rPr>
          <w:rFonts w:cs="Arial"/>
        </w:rPr>
        <w:t xml:space="preserve">Provide CDBG funds for infrastructure.</w:t>
      </w:r>
    </w:p>
    <w:p>
      <w:pPr>
        <w:widowControl w:val="false"/>
        <w:numPr>
          <w:ilvl w:val="0"/>
          <w:numId w:val="3"/>
        </w:numPr>
        <w:spacing w:beforeAutospacing="true" w:afterAutospacing="true"/>
        <w:rPr>
          <w:rFonts w:cs="Arial"/>
        </w:rPr>
      </w:pPr>
      <w:r>
        <w:rPr>
          <w:rFonts w:cs="Arial"/>
        </w:rPr>
        <w:t xml:space="preserve">Place a high priority on the long-term preservation of existing, viable affordable housing stock. </w:t>
      </w:r>
    </w:p>
    <w:p>
      <w:pPr>
        <w:widowControl w:val="false"/>
        <w:rPr>
          <w:b/>
          <w:sz w:val="24"/>
          <w:szCs w:val="24"/>
        </w:rPr>
      </w:pPr>
      <w:r>
        <w:rPr>
          <w:b/>
          <w:sz w:val="24"/>
          <w:szCs w:val="24"/>
        </w:rPr>
        <w:t>Actions taken to address obstacles to meeting underserved needs.  91.220(k); 91.320(j)</w:t>
      </w:r>
    </w:p>
    <w:p>
      <w:pPr>
        <w:widowControl w:val="false"/>
        <w:spacing w:beforeAutospacing="true" w:afterAutospacing="true"/>
        <w:rPr>
          <w:rFonts w:cs="Arial"/>
        </w:rPr>
      </w:pPr>
      <w:r>
        <w:rPr>
          <w:rFonts w:cs="Arial"/>
        </w:rPr>
        <w:t xml:space="preserve">To address underserved needs, DCA continued its significant investments (as described above) in several initiatives designed to prevent and reduce homelessness and provide housing for people with special needs. In addition, DCA administered several McKinney rental assistance programs for local Continuums of Care (CoCs) that otherwise would not be able to continue providing these resources for homeless and formerly homeless people. </w:t>
      </w:r>
    </w:p>
    <w:p>
      <w:pPr>
        <w:widowControl w:val="false"/>
        <w:spacing w:beforeAutospacing="true" w:afterAutospacing="true"/>
        <w:rPr>
          <w:rFonts w:cs="Arial"/>
        </w:rPr>
      </w:pPr>
      <w:r>
        <w:rPr>
          <w:rFonts w:cs="Arial"/>
        </w:rPr>
        <w:t xml:space="preserve">DCA continued to collaborate with HUD and various state departments and agencies such as the NJ Housing and Mortgage Finance Agency, the NJ Redevelopment Authority and the NJ Economic Development Authority to sponsor training and technical assistance for local officials to increase knowledge of and access to available state and federal programs and resources. </w:t>
      </w:r>
    </w:p>
    <w:p>
      <w:pPr>
        <w:widowControl w:val="false"/>
        <w:spacing w:beforeAutospacing="true" w:afterAutospacing="true"/>
        <w:rPr>
          <w:rFonts w:cs="Arial"/>
        </w:rPr>
      </w:pPr>
      <w:r>
        <w:rPr>
          <w:rFonts w:cs="Arial"/>
        </w:rPr>
        <w:t xml:space="preserve">As previously noted, DCA continued to administer the Housing Choice Voucher and State Rental Assistance Programs to make housing affordable to low-income participants. Each of these programs contains a project-based voucher component to assist in the creation of new affordable housing.</w:t>
      </w:r>
    </w:p>
    <w:p>
      <w:pPr>
        <w:widowControl w:val="false"/>
        <w:rPr>
          <w:b/>
          <w:sz w:val="24"/>
          <w:szCs w:val="24"/>
        </w:rPr>
      </w:pPr>
      <w:r>
        <w:rPr>
          <w:b/>
          <w:sz w:val="24"/>
          <w:szCs w:val="24"/>
        </w:rPr>
        <w:t>Actions taken to reduce lead-based paint hazards. 91.220(k); 91.320(j)</w:t>
      </w:r>
    </w:p>
    <w:p>
      <w:pPr>
        <w:widowControl w:val="false"/>
        <w:spacing w:beforeAutospacing="true" w:afterAutospacing="true"/>
        <w:rPr>
          <w:rFonts w:cs="Arial"/>
        </w:rPr>
      </w:pPr>
      <w:r>
        <w:rPr>
          <w:rFonts w:cs="Arial"/>
        </w:rPr>
        <w:t xml:space="preserve">DHCR is administering a $10 million Lead-Safe Home Remediation Pilot Program. This program provides lead-safe remediation and energy efficiency improvements in one- and two- family residential units built prior to 1978. The program provides an expected average direct remediation cost per unit of $12,000.  </w:t>
      </w:r>
      <w:r>
        <w:rPr>
          <w:rFonts w:cs="Arial"/>
        </w:rPr>
        <w:t xml:space="preserve">In eligible households where an elevated blood lead level has been identified in a child under the age of six or in a pregnant woman and the local health department requires full lead abatement activities, the grant recipient may provide lead abatement services of up to $20,000 per property. To date, the program has provided lead-safe remediation assistance and deemed lead-safe a total of 229 units.</w:t>
      </w:r>
      <w:r>
        <w:rPr>
          <w:rFonts w:cs="Arial"/>
        </w:rPr>
        <w:t xml:space="preserve">  </w:t>
      </w:r>
      <w:r>
        <w:rPr>
          <w:rFonts w:cs="Arial"/>
        </w:rPr>
        <w:t xml:space="preserve">DCA has received an additional allocation of $10 million for this program in the State fiscal year 2019.</w:t>
      </w:r>
    </w:p>
    <w:p>
      <w:pPr>
        <w:widowControl w:val="false"/>
        <w:rPr>
          <w:b/>
          <w:sz w:val="24"/>
          <w:szCs w:val="24"/>
        </w:rPr>
      </w:pPr>
      <w:r>
        <w:rPr>
          <w:b/>
          <w:sz w:val="24"/>
          <w:szCs w:val="24"/>
        </w:rPr>
        <w:t>Actions taken to reduce the number of poverty-level families. 91.220(k); 91.320(j)</w:t>
      </w:r>
    </w:p>
    <w:p>
      <w:pPr>
        <w:widowControl w:val="false"/>
        <w:spacing w:beforeAutospacing="true" w:afterAutospacing="true"/>
        <w:rPr>
          <w:rFonts w:cs="Arial"/>
        </w:rPr>
      </w:pPr>
      <w:r>
        <w:rPr>
          <w:rFonts w:cs="Arial"/>
        </w:rPr>
        <w:t xml:space="preserve">To address the needs of poverty-level families, DCA has provided significant rental assistance and emergency assistance. In the past program year, DCA has provided the following resources:</w:t>
      </w:r>
    </w:p>
    <w:p>
      <w:pPr>
        <w:widowControl w:val="false"/>
        <w:numPr>
          <w:ilvl w:val="0"/>
          <w:numId w:val="3"/>
        </w:numPr>
        <w:spacing w:beforeAutospacing="true" w:afterAutospacing="true"/>
        <w:rPr>
          <w:rFonts w:cs="Arial"/>
        </w:rPr>
      </w:pPr>
      <w:r>
        <w:rPr>
          <w:rFonts w:cs="Arial"/>
        </w:rPr>
        <w:t xml:space="preserve">DCA’s Community Services Block Grant (CSBG) Program allocated funds to Community Action Agencies to provide shelter, food, clothing, health care and social services to nearly 400,000 families in crisis at or below 125% of the federal poverty guideline. These agencies not only provide emergency relief, they also provide supports that empower individuals and families to become permanently more self-sufficient through programs such as job training and placement, literacy programs, financial management skills, rapid rehousing and housing supports to prevent families from falling into homelessness, innovative transportation services through Lyft to enable clients to obtain and keep jobs, commercial driver training and substance abuse counselling and treatment.</w:t>
      </w:r>
    </w:p>
    <w:p>
      <w:pPr>
        <w:widowControl w:val="false"/>
        <w:numPr>
          <w:ilvl w:val="0"/>
          <w:numId w:val="3"/>
        </w:numPr>
        <w:spacing w:beforeAutospacing="true" w:afterAutospacing="true"/>
        <w:rPr>
          <w:rFonts w:cs="Arial"/>
        </w:rPr>
      </w:pPr>
      <w:r>
        <w:rPr>
          <w:rFonts w:cs="Arial"/>
        </w:rPr>
        <w:t xml:space="preserve">As described above, DCA’s ESG programs supported the operations of 27 transitional and shelter facilities.</w:t>
      </w:r>
    </w:p>
    <w:p>
      <w:pPr>
        <w:widowControl w:val="false"/>
        <w:numPr>
          <w:ilvl w:val="0"/>
          <w:numId w:val="3"/>
        </w:numPr>
        <w:spacing w:beforeAutospacing="true" w:afterAutospacing="true"/>
        <w:rPr>
          <w:rFonts w:cs="Arial"/>
        </w:rPr>
      </w:pPr>
      <w:r>
        <w:rPr>
          <w:rFonts w:cs="Arial"/>
        </w:rPr>
        <w:t xml:space="preserve">DCA’s Low Income Home Energy Assistance Program (LIHEAP) and Weatherization Programs provided energy services to 289,054 low-income households.</w:t>
      </w:r>
    </w:p>
    <w:p>
      <w:pPr>
        <w:widowControl w:val="false"/>
        <w:numPr>
          <w:ilvl w:val="0"/>
          <w:numId w:val="3"/>
        </w:numPr>
        <w:spacing w:beforeAutospacing="true" w:afterAutospacing="true"/>
        <w:rPr>
          <w:rFonts w:cs="Arial"/>
        </w:rPr>
      </w:pPr>
      <w:r>
        <w:rPr>
          <w:rFonts w:cs="Arial"/>
        </w:rPr>
        <w:t xml:space="preserve">As described above, DCA’s SRAP, HOME, HOPWA and HCV programs provide rental assistance to over 32,000 low-income households.</w:t>
      </w:r>
    </w:p>
    <w:p>
      <w:pPr>
        <w:widowControl w:val="false"/>
        <w:rPr>
          <w:b/>
          <w:sz w:val="24"/>
          <w:szCs w:val="24"/>
        </w:rPr>
      </w:pPr>
      <w:r>
        <w:rPr>
          <w:b/>
          <w:sz w:val="24"/>
          <w:szCs w:val="24"/>
        </w:rPr>
        <w:t>Actions taken to develop institutional structure. 91.220(k); 91.320(j)</w:t>
      </w:r>
    </w:p>
    <w:p>
      <w:pPr>
        <w:widowControl w:val="false"/>
        <w:spacing w:beforeAutospacing="true" w:afterAutospacing="true"/>
        <w:rPr>
          <w:rFonts w:cs="Arial"/>
        </w:rPr>
      </w:pPr>
      <w:r>
        <w:rPr>
          <w:rFonts w:cs="Arial"/>
        </w:rPr>
        <w:t xml:space="preserve">The State continued to work with nonprofit organizations, Continuums of Care, and other State departments to address housing needs. </w:t>
      </w:r>
    </w:p>
    <w:p>
      <w:pPr>
        <w:widowControl w:val="false"/>
        <w:numPr>
          <w:ilvl w:val="0"/>
          <w:numId w:val="3"/>
        </w:numPr>
        <w:spacing w:beforeAutospacing="true" w:afterAutospacing="true"/>
        <w:rPr>
          <w:rFonts w:cs="Arial"/>
        </w:rPr>
      </w:pPr>
      <w:r>
        <w:rPr>
          <w:rFonts w:cs="Arial"/>
        </w:rPr>
        <w:t xml:space="preserve">Provided technical assistance and funds to Community Housing Development Organizations (CHDOs) operating in low- and moderate-income neighborhoods to build affordable housing.</w:t>
      </w:r>
      <w:r>
        <w:rPr>
          <w:rFonts w:cs="Arial"/>
        </w:rPr>
        <w:br/>
        <w:t xml:space="preserve"/>
      </w:r>
    </w:p>
    <w:p>
      <w:pPr>
        <w:widowControl w:val="false"/>
        <w:numPr>
          <w:ilvl w:val="0"/>
          <w:numId w:val="3"/>
        </w:numPr>
        <w:spacing w:beforeAutospacing="true" w:afterAutospacing="true"/>
        <w:rPr>
          <w:rFonts w:cs="Arial"/>
        </w:rPr>
      </w:pPr>
      <w:r>
        <w:rPr>
          <w:rFonts w:cs="Arial"/>
        </w:rPr>
        <w:t xml:space="preserve">Maintained an excellent working relationship with the local Continuum of Cares and various State departments, including the Department of Health, the Department of Children and Families, and the Department of Human Services, in order to implement a statewide homelessness strategy.</w:t>
      </w:r>
      <w:r>
        <w:rPr>
          <w:rFonts w:cs="Arial"/>
        </w:rPr>
        <w:t xml:space="preserve"> </w:t>
      </w:r>
    </w:p>
    <w:p>
      <w:pPr>
        <w:widowControl w:val="false"/>
        <w:numPr>
          <w:ilvl w:val="0"/>
          <w:numId w:val="3"/>
        </w:numPr>
        <w:spacing w:beforeAutospacing="true" w:afterAutospacing="true"/>
        <w:rPr>
          <w:rFonts w:cs="Arial"/>
        </w:rPr>
      </w:pPr>
      <w:r>
        <w:rPr>
          <w:rFonts w:cs="Arial"/>
        </w:rPr>
        <w:t xml:space="preserve">SRAP Keeping Families Together provided project-based and tenant-based vouchers to extremely vulnerable families who are homeless or live in unstable housing, and who are involved with the child welfare system. The goal of the program is to ensure that children are not removed from their families, or that families can reunify, with stable housing and services designed to support their tenancy. </w:t>
      </w:r>
      <w:r>
        <w:rPr>
          <w:rFonts w:cs="Arial"/>
        </w:rPr>
        <w:br/>
        <w:t xml:space="preserve"/>
      </w:r>
    </w:p>
    <w:p>
      <w:pPr>
        <w:widowControl w:val="false"/>
        <w:numPr>
          <w:ilvl w:val="0"/>
          <w:numId w:val="3"/>
        </w:numPr>
        <w:spacing w:beforeAutospacing="true" w:afterAutospacing="true"/>
        <w:rPr>
          <w:rFonts w:cs="Arial"/>
        </w:rPr>
      </w:pPr>
      <w:r>
        <w:rPr>
          <w:rFonts w:cs="Arial"/>
        </w:rPr>
        <w:t xml:space="preserve">SRAP DHS SSI program provided rental assistance to 150 households transitioning from DHS’ Division of Family Development (DFD) demonstration housing programs who have a permanent disability and receive SSI, and who would be at risk of homelessness without this subsidy. </w:t>
      </w:r>
      <w:r>
        <w:rPr>
          <w:rFonts w:cs="Arial"/>
        </w:rPr>
        <w:br/>
        <w:t xml:space="preserve"/>
      </w:r>
      <w:r>
        <w:rPr>
          <w:rFonts w:cs="Arial"/>
        </w:rPr>
        <w:br/>
        <w:t xml:space="preserve"/>
      </w:r>
      <w:r>
        <w:rPr>
          <w:rFonts w:cs="Arial"/>
        </w:rPr>
        <w:t xml:space="preserve">DCA through its Moving On initiative issued over 300 State Rental Assistance Program (SRAP) tenant-based vouchers to eligible disabled households who were receiving rental assistance from a HUD Continuum of Care (CoCs) permanent supportive housing voucher program or were a recipient of another supportive housing voucher program and no longer required the level of supportive services associated with that program. This initiative enabled the CoCs and the Department of Health to refill their vacated vouchers with homeless individuals or families in need of supportive housing. </w:t>
      </w:r>
      <w:r>
        <w:rPr>
          <w:rFonts w:cs="Arial"/>
        </w:rPr>
        <w:br/>
        <w:t xml:space="preserve"/>
      </w:r>
      <w:r>
        <w:rPr>
          <w:rFonts w:cs="Arial"/>
        </w:rPr>
        <w:br/>
        <w:t xml:space="preserve"/>
      </w:r>
    </w:p>
    <w:p>
      <w:pPr>
        <w:widowControl w:val="false"/>
        <w:rPr>
          <w:b/>
          <w:sz w:val="24"/>
          <w:szCs w:val="24"/>
        </w:rPr>
      </w:pPr>
      <w:r>
        <w:rPr>
          <w:b/>
          <w:sz w:val="24"/>
          <w:szCs w:val="24"/>
        </w:rPr>
        <w:t>Actions taken to enhance coordination between public and private housing and social service agencies. 91.220(k); 91.320(j)</w:t>
      </w:r>
    </w:p>
    <w:p>
      <w:pPr>
        <w:widowControl w:val="false"/>
        <w:spacing w:beforeAutospacing="true" w:afterAutospacing="true"/>
        <w:rPr>
          <w:rFonts w:cs="Arial"/>
        </w:rPr>
      </w:pPr>
      <w:r>
        <w:rPr>
          <w:rFonts w:cs="Arial"/>
        </w:rPr>
        <w:t xml:space="preserve">The State continued its efforts to enhance coordination between housing and social service agencies by hosting the following Continuum of Care meetings:</w:t>
      </w:r>
    </w:p>
    <w:p>
      <w:pPr>
        <w:widowControl w:val="false"/>
        <w:numPr>
          <w:ilvl w:val="0"/>
          <w:numId w:val="3"/>
        </w:numPr>
        <w:spacing w:beforeAutospacing="true" w:afterAutospacing="true"/>
        <w:rPr>
          <w:rFonts w:cs="Arial"/>
        </w:rPr>
      </w:pPr>
      <w:r>
        <w:rPr>
          <w:rFonts w:cs="Arial"/>
        </w:rPr>
        <w:t xml:space="preserve">On February 22, 2018, DCA in partnership with Monarch Housing Associates held a meeting to discuss resources available for homelessness prevention, emerging practices in evaluating program impact, and how prevention programs can be integrated with coordinated assessment. </w:t>
      </w:r>
    </w:p>
    <w:p>
      <w:pPr>
        <w:widowControl w:val="false"/>
        <w:numPr>
          <w:ilvl w:val="0"/>
          <w:numId w:val="3"/>
        </w:numPr>
        <w:spacing w:beforeAutospacing="true" w:afterAutospacing="true"/>
        <w:rPr>
          <w:rFonts w:cs="Arial"/>
        </w:rPr>
      </w:pPr>
      <w:r>
        <w:rPr>
          <w:rFonts w:cs="Arial"/>
        </w:rPr>
        <w:t xml:space="preserve">On March 23, 2018, DCA held a meeting for Continuum of Care leads and representatives from the local Offices of Emergency Management to discuss the Code Blue legislation and challenges and lessons learned from this past winter. </w:t>
      </w:r>
    </w:p>
    <w:p>
      <w:pPr>
        <w:widowControl w:val="false"/>
        <w:numPr>
          <w:ilvl w:val="0"/>
          <w:numId w:val="3"/>
        </w:numPr>
        <w:spacing w:beforeAutospacing="true" w:afterAutospacing="true"/>
        <w:rPr>
          <w:rFonts w:cs="Arial"/>
        </w:rPr>
      </w:pPr>
      <w:r>
        <w:rPr>
          <w:rFonts w:cs="Arial"/>
        </w:rPr>
        <w:t xml:space="preserve">On April 16, 2018, DCA in collaboration with the Corporation for Supportive Housing and the HUD Newark Office held a meeting on coordinating prevention and rapid rehousing. </w:t>
      </w:r>
    </w:p>
    <w:p>
      <w:pPr>
        <w:widowControl w:val="false"/>
        <w:rPr>
          <w:b/>
          <w:sz w:val="24"/>
          <w:szCs w:val="24"/>
        </w:rPr>
      </w:pPr>
      <w:r>
        <w:rPr>
          <w:b/>
          <w:sz w:val="24"/>
          <w:szCs w:val="24"/>
        </w:rPr>
        <w:t>Identify actions taken to overcome the effects of any impediments identified in the jurisdictions analysis of impediments to fair housing choice.  91.520(a)</w:t>
      </w:r>
    </w:p>
    <w:p>
      <w:pPr>
        <w:widowControl w:val="false"/>
        <w:spacing w:beforeAutospacing="true" w:afterAutospacing="true"/>
        <w:rPr>
          <w:rFonts w:cs="Arial"/>
        </w:rPr>
      </w:pPr>
      <w:r>
        <w:rPr>
          <w:rFonts w:cs="Arial"/>
        </w:rPr>
        <w:t xml:space="preserve">See attachment</w:t>
      </w:r>
    </w:p>
    <w:p>
      <w:pPr>
        <w:pStyle w:val="Heading2"/>
        <w:pageBreakBefore/>
        <w:widowControl w:val="false"/>
        <w:rPr>
          <w:rFonts w:ascii="Calibri" w:hAnsi="Calibri"/>
          <w:i w:val="false"/>
        </w:rPr>
      </w:pPr>
      <w:r>
        <w:rPr>
          <w:rFonts w:ascii="Calibri" w:hAnsi="Calibri"/>
          <w:i w:val="false"/>
        </w:rPr>
        <w:t>CR-40 - Monitoring 91.220 and 91.230</w:t>
      </w:r>
    </w:p>
    <w:p>
      <w:pPr>
        <w:widowControl w:val="false"/>
        <w:rPr>
          <w:b/>
          <w:sz w:val="24"/>
          <w:szCs w:val="24"/>
        </w:rPr>
      </w:pPr>
      <w:r>
        <w:rPr>
          <w:b/>
          <w:sz w:val="24"/>
          <w:szCs w:val="24"/>
        </w:rPr>
        <w:t>Describe the standards and procedures used to monitor activities carried out in furtherance of the plan and used to ensure long-term compliance with requirements of the programs involved, including minority business outreach and the comprehensive planning requirements</w:t>
      </w:r>
    </w:p>
    <w:p>
      <w:pPr>
        <w:spacing w:after="0" w:line="240" w:lineRule="auto"/>
      </w:pPr>
    </w:p>
    <w:p>
      <w:pPr>
        <w:widowControl w:val="false"/>
        <w:spacing w:beforeAutospacing="true" w:afterAutospacing="true"/>
        <w:rPr>
          <w:rFonts w:cs="Arial"/>
        </w:rPr>
      </w:pPr>
      <w:r>
        <w:rPr>
          <w:rFonts w:cs="Arial"/>
        </w:rPr>
        <w:t xml:space="preserve">All CDBG, ESG and HOME project activities are monitored at least once during the course of the projects' scope of work. The monitoring includes a review of the grantee’s project file, the facility constructed or rehabilitated, an inspection of relevant items (for rental development and rehabilitation projects), and a review of the financial processes that the grantee uses.</w:t>
      </w:r>
    </w:p>
    <w:p>
      <w:pPr>
        <w:widowControl w:val="false"/>
        <w:rPr>
          <w:b/>
          <w:sz w:val="24"/>
          <w:szCs w:val="24"/>
        </w:rPr>
      </w:pPr>
    </w:p>
    <w:p>
      <w:pPr>
        <w:widowControl w:val="false"/>
        <w:rPr>
          <w:rFonts w:cs="Arial"/>
        </w:rPr>
      </w:pPr>
    </w:p>
    <w:p>
      <w:pPr>
        <w:widowControl w:val="false"/>
        <w:rPr>
          <w:rFonts w:cs="Arial"/>
        </w:rPr>
      </w:pPr>
    </w:p>
    <w:p>
      <w:pPr>
        <w:widowControl w:val="false"/>
        <w:rPr>
          <w:b/>
          <w:sz w:val="24"/>
          <w:szCs w:val="24"/>
        </w:rPr>
      </w:pPr>
      <w:r>
        <w:rPr>
          <w:b/>
          <w:sz w:val="24"/>
          <w:szCs w:val="24"/>
        </w:rPr>
        <w:t>Citizen Participation Plan 91.105(d); 91.115(d)</w:t>
      </w:r>
    </w:p>
    <w:p>
      <w:pPr>
        <w:widowControl w:val="false"/>
        <w:rPr>
          <w:sz w:val="24"/>
          <w:szCs w:val="24"/>
        </w:rPr>
      </w:pPr>
      <w:r>
        <w:rPr>
          <w:b/>
          <w:sz w:val="24"/>
          <w:szCs w:val="24"/>
        </w:rPr>
        <w:t>Describe the efforts to provide citizens with reasonable notice and an opportunity to comment on performance reports</w:t>
      </w:r>
      <w:r>
        <w:rPr>
          <w:sz w:val="24"/>
          <w:szCs w:val="24"/>
        </w:rPr>
        <w:t>.</w:t>
      </w:r>
    </w:p>
    <w:p>
      <w:pPr>
        <w:spacing w:beforeAutospacing="true" w:afterAutospacing="true"/>
      </w:pPr>
      <w:r>
        <w:rPr/>
        <w:t xml:space="preserve">Pursuant to 24 CFR Part 91, citizen participation requirements for States, the State provides adequate notice at the opening of the comment period. The Draft CAPER was posted on the Division of Housing and Community Resources Website (http://www.nj.gov/dca/divisions/dhcr/) for a minimum of 30 days.  </w:t>
      </w:r>
      <w:r>
        <w:rPr/>
        <w:t xml:space="preserve">No comments were received.</w:t>
      </w:r>
    </w:p>
    <w:p>
      <w:pPr>
        <w:keepNext/>
        <w:pageBreakBefore/>
        <w:widowControl w:val="false"/>
        <w:spacing w:before="240" w:after="60"/>
        <w:outlineLvl w:val="1"/>
        <w:rPr>
          <w:rFonts w:cs="Arial"/>
          <w:b/>
          <w:bCs/>
          <w:iCs/>
          <w:sz w:val="28"/>
          <w:szCs w:val="28"/>
        </w:rPr>
      </w:pPr>
      <w:r>
        <w:rPr>
          <w:rFonts w:cs="Arial"/>
          <w:b/>
          <w:bCs/>
          <w:iCs/>
          <w:sz w:val="28"/>
          <w:szCs w:val="28"/>
        </w:rPr>
        <w:t>CR-45 - CDBG 91.520(c)</w:t>
      </w:r>
    </w:p>
    <w:p>
      <w:pPr>
        <w:widowControl w:val="false"/>
        <w:rPr>
          <w:b/>
          <w:sz w:val="24"/>
          <w:szCs w:val="24"/>
        </w:rPr>
      </w:pPr>
      <w:r>
        <w:rPr>
          <w:b/>
          <w:sz w:val="24"/>
          <w:szCs w:val="24"/>
        </w:rPr>
        <w:t>Specify the nature of, and reasons for, any changes in the jurisdiction’s program objectives and indications of how the jurisdiction would change its programs as a result of its experiences.</w:t>
      </w:r>
    </w:p>
    <w:p>
      <w:pPr>
        <w:widowControl w:val="false"/>
        <w:spacing w:beforeAutospacing="true" w:afterAutospacing="true"/>
        <w:rPr>
          <w:rFonts w:cs="Arial"/>
        </w:rPr>
      </w:pPr>
      <w:r>
        <w:rPr>
          <w:rFonts w:cs="Arial"/>
        </w:rPr>
        <w:t xml:space="preserve">New Jersey’s federal allocation was slightly less than the previous year's appropriation.  The FFY 2017/SFY 2018 appropriation was decreased by $58,148 from FFY 2016/SFY 2017.  The State's FFY 2017/SFY 2018 Plan had to budget more for public facilities to address the high demand to improve deteriorated infrastructure.  To account for this demand and the smaller allocation of funds the housing rehabilitation program was reduced slightly.</w:t>
      </w:r>
    </w:p>
    <w:p>
      <w:pPr>
        <w:widowControl w:val="false"/>
        <w:rPr>
          <w:b/>
          <w:sz w:val="24"/>
          <w:szCs w:val="24"/>
        </w:rPr>
      </w:pPr>
      <w:r>
        <w:rPr>
          <w:b/>
          <w:sz w:val="24"/>
          <w:szCs w:val="24"/>
        </w:rPr>
        <w:t>Does this Jurisdiction have any open Brownfields Economic Development Initiative (BEDI) grants?</w:t>
      </w:r>
    </w:p>
    <w:p>
      <w:pPr>
        <w:widowControl w:val="false"/>
        <w:spacing w:beforeAutospacing="true" w:afterAutospacing="true"/>
        <w:rPr>
          <w:rFonts w:cs="Arial"/>
        </w:rPr>
      </w:pPr>
      <w:r>
        <w:rPr>
          <w:rFonts w:cs="Arial"/>
        </w:rPr>
        <w:t xml:space="preserve">No</w:t>
      </w:r>
    </w:p>
    <w:p>
      <w:pPr>
        <w:widowControl w:val="false"/>
        <w:rPr>
          <w:b/>
          <w:sz w:val="24"/>
          <w:szCs w:val="24"/>
        </w:rPr>
      </w:pPr>
      <w:r>
        <w:rPr>
          <w:b/>
          <w:sz w:val="24"/>
          <w:szCs w:val="24"/>
        </w:rPr>
        <w:t>[BEDI grantees]  Describe accomplishments and program outcomes during the last year.</w:t>
      </w:r>
    </w:p>
    <w:p>
      <w:pPr>
        <w:widowControl w:val="false"/>
        <w:rPr>
          <w:rFonts w:cs="Arial"/>
        </w:rPr>
      </w:pPr>
      <w:r>
        <w:rPr>
          <w:rFonts w:cs="Arial"/>
        </w:rPr>
      </w:r>
    </w:p>
    <w:p/>
    <w:p/>
    <w:p>
      <w:pPr>
        <w:pStyle w:val="Heading2"/>
        <w:pageBreakBefore/>
        <w:widowControl w:val="false"/>
        <w:rPr>
          <w:rFonts w:ascii="Calibri" w:hAnsi="Calibri"/>
          <w:i w:val="false"/>
        </w:rPr>
      </w:pPr>
      <w:r>
        <w:rPr>
          <w:rFonts w:ascii="Calibri" w:hAnsi="Calibri"/>
          <w:i w:val="false"/>
        </w:rPr>
        <w:t>CR-50 - HOME 91.520(d)</w:t>
      </w:r>
    </w:p>
    <w:p>
      <w:pPr>
        <w:widowControl w:val="false"/>
        <w:rPr>
          <w:b/>
          <w:sz w:val="24"/>
          <w:szCs w:val="24"/>
        </w:rPr>
      </w:pPr>
      <w:r>
        <w:rPr>
          <w:b/>
          <w:sz w:val="24"/>
          <w:szCs w:val="24"/>
        </w:rPr>
        <w:t xml:space="preserve">Include the results of on-site inspections of affordable rental housing assisted under the program to determine compliance with housing codes and other applicable regulations </w:t>
      </w:r>
    </w:p>
    <w:p>
      <w:pPr>
        <w:widowControl w:val="false"/>
        <w:rPr>
          <w:sz w:val="24"/>
          <w:szCs w:val="24"/>
        </w:rPr>
      </w:pPr>
      <w:r>
        <w:rPr>
          <w:sz w:val="24"/>
          <w:szCs w:val="24"/>
        </w:rPr>
        <w:t>Please list those projects that should have been inspected on-site this program year based upon the schedule in §92.504(d). Indicate which of these were inspected and a summary of issues that were detected during the inspection. For those that were not inspected, please indicate the reason and how you will remedy the situation.</w:t>
      </w:r>
    </w:p>
    <w:p>
      <w:pPr>
        <w:widowControl w:val="false"/>
        <w:spacing w:beforeAutospacing="true" w:afterAutospacing="true"/>
        <w:rPr>
          <w:rFonts w:cs="Arial"/>
        </w:rPr>
      </w:pPr>
      <w:r>
        <w:rPr>
          <w:rFonts w:cs="Arial"/>
        </w:rPr>
        <w:t xml:space="preserve">See attachments</w:t>
      </w:r>
    </w:p>
    <w:p>
      <w:pPr>
        <w:widowControl w:val="false"/>
        <w:rPr>
          <w:b/>
          <w:sz w:val="24"/>
          <w:szCs w:val="24"/>
        </w:rPr>
      </w:pPr>
      <w:r>
        <w:rPr>
          <w:b/>
          <w:sz w:val="24"/>
          <w:szCs w:val="24"/>
        </w:rPr>
        <w:t>Provide an assessment of the jurisdiction's affirmative marketing actions for HOME units. 92.351(b)</w:t>
      </w:r>
    </w:p>
    <w:p>
      <w:pPr>
        <w:widowControl w:val="false"/>
        <w:spacing w:beforeAutospacing="true" w:afterAutospacing="true"/>
        <w:rPr>
          <w:rFonts w:cs="Arial"/>
        </w:rPr>
      </w:pPr>
      <w:r>
        <w:rPr>
          <w:rFonts w:cs="Arial"/>
        </w:rPr>
        <w:t xml:space="preserve">DCA required all HOME units to utilize affirmative marketing strategies to ensure that minority households have the opportunity to obtain decent, affordable housing. In addition, the State continued to utilize the nonprofit community and the DCA website to notify residents about affordable housing programs.  The state has found nonprofits to be a valuable resource in identifying those households least likely to apply for the State’s programs.  The State believes that its affirmative marketing strategy is working effectively.</w:t>
      </w:r>
    </w:p>
    <w:p>
      <w:pPr>
        <w:widowControl w:val="false"/>
        <w:rPr>
          <w:b/>
          <w:sz w:val="24"/>
          <w:szCs w:val="24"/>
        </w:rPr>
      </w:pPr>
      <w:r>
        <w:rPr>
          <w:b/>
          <w:sz w:val="24"/>
          <w:szCs w:val="24"/>
        </w:rPr>
        <w:t>Refer to IDIS reports to describe the amount and use of program income for projects, including the number of projects and owner and tenant characteristics</w:t>
      </w:r>
    </w:p>
    <w:p>
      <w:pPr>
        <w:widowControl w:val="false"/>
        <w:spacing w:beforeAutospacing="true" w:afterAutospacing="true"/>
        <w:rPr>
          <w:rFonts w:cs="Arial"/>
        </w:rPr>
      </w:pPr>
      <w:r>
        <w:rPr>
          <w:rFonts w:cs="Arial"/>
        </w:rPr>
        <w:t xml:space="preserve">NA</w:t>
      </w:r>
    </w:p>
    <w:p>
      <w:pPr>
        <w:widowControl w:val="false"/>
        <w:rPr>
          <w:b/>
          <w:sz w:val="24"/>
          <w:szCs w:val="24"/>
        </w:rPr>
      </w:pPr>
      <w:r>
        <w:rPr>
          <w:b/>
          <w:sz w:val="24"/>
          <w:szCs w:val="24"/>
        </w:rPr>
        <w:t>Describe other actions taken to foster and maintain affordable housing.  91.220(k) (STATES ONLY: Including the coordination of LIHTC with the development of affordable housing).  91.320(j)</w:t>
      </w:r>
    </w:p>
    <w:p>
      <w:pPr>
        <w:widowControl w:val="false"/>
        <w:spacing w:beforeAutospacing="true" w:afterAutospacing="true"/>
        <w:rPr>
          <w:rFonts w:cs="Arial"/>
        </w:rPr>
      </w:pPr>
      <w:r>
        <w:rPr>
          <w:rFonts w:cs="Arial"/>
        </w:rPr>
        <w:t xml:space="preserve">Each year, the State awards the full allocation of 9% credits to 12-15 projects, which will construct or rehabilitate approximately 1,000 units of affordable rental housing. 50% of the credits are awarded to non-age restricted (family) projects. At least 20% are awarded to age-restricted (senior) projects and at least 12.5% are awarded to supportive housing projects. 60% of the tax credits in these cycles are awarded to low poverty suburban municipalities. The 4% tax credits are non-competitive and are used for projects that finance at least 50% of construction costs with tax-exempt bonds.</w:t>
      </w:r>
    </w:p>
    <w:p>
      <w:pPr>
        <w:widowControl w:val="false"/>
        <w:rPr>
          <w:rFonts w:cs="Arial"/>
          <w:szCs w:val="26"/>
        </w:rPr>
      </w:pPr>
    </w:p>
    <w:p/>
    <w:p/>
    <w:p>
      <w:pPr>
        <w:pStyle w:val="Heading2"/>
        <w:keepNext w:val="false"/>
        <w:pageBreakBefore/>
        <w:widowControl w:val="false"/>
        <w:rPr>
          <w:rFonts w:ascii="Calibri" w:hAnsi="Calibri"/>
          <w:i w:val="false"/>
        </w:rPr>
      </w:pPr>
      <w:r>
        <w:rPr>
          <w:rFonts w:ascii="Calibri" w:hAnsi="Calibri"/>
          <w:i w:val="false"/>
        </w:rPr>
        <w:t>CR-55 - HOPWA 91.520(e)</w:t>
      </w:r>
    </w:p>
    <w:p>
      <w:pPr>
        <w:widowControl w:val="false"/>
        <w:rPr>
          <w:b/>
          <w:sz w:val="24"/>
          <w:szCs w:val="24"/>
        </w:rPr>
      </w:pPr>
      <w:r>
        <w:rPr>
          <w:b/>
          <w:sz w:val="24"/>
          <w:szCs w:val="24"/>
        </w:rPr>
        <w:t xml:space="preserve">Identify the number of individuals assisted and the types of assistance provided </w:t>
      </w:r>
    </w:p>
    <w:p>
      <w:pPr>
        <w:widowControl w:val="false"/>
        <w:rPr>
          <w:sz w:val="24"/>
          <w:szCs w:val="24"/>
        </w:rPr>
      </w:pPr>
      <w:r>
        <w:rPr>
          <w:sz w:val="24"/>
          <w:szCs w:val="24"/>
        </w:rPr>
        <w:t>Table for report on the one-year goals for the number of households provided housing through the use of HOPWA activities for: short-term rent, mortgage, and utility assistance payments to prevent homelessness of the individual or family; tenant-based rental assistance; and units provided in housing facilities developed, leased, or operated with HOPWA funds.</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680"/>
        <w:gridCol w:w="2524"/>
        <w:gridCol w:w="2386"/>
      </w:tblGrid>
      <w:tr>
        <w:trPr>
          <w:cantSplit/>
        </w:trPr>
        <w:tc>
          <w:tcPr>
            <w:tcW w:w="4673" w:type="dxa"/>
          </w:tcPr>
          <w:p>
            <w:pPr>
              <w:keepNext/>
              <w:widowControl w:val="false"/>
              <w:tabs>
                <w:tab w:val="left" w:pos="2070"/>
              </w:tabs>
              <w:spacing w:after="0" w:line="240" w:lineRule="auto"/>
              <w:ind w:right="162"/>
              <w:jc w:val="center"/>
              <w:rPr>
                <w:b/>
              </w:rPr>
            </w:pPr>
            <w:r>
              <w:rPr>
                <w:b/>
              </w:rPr>
              <w:t>Number  of Households Served Through:</w:t>
            </w:r>
          </w:p>
        </w:tc>
        <w:tc>
          <w:tcPr>
            <w:tcW w:w="2520" w:type="dxa"/>
          </w:tcPr>
          <w:p>
            <w:pPr>
              <w:keepNext/>
              <w:widowControl w:val="false"/>
              <w:spacing w:after="0" w:line="240" w:lineRule="auto"/>
              <w:jc w:val="center"/>
              <w:rPr>
                <w:b/>
              </w:rPr>
            </w:pPr>
            <w:r>
              <w:rPr>
                <w:b/>
              </w:rPr>
              <w:t>One-year Goal</w:t>
            </w:r>
          </w:p>
        </w:tc>
        <w:tc>
          <w:tcPr>
            <w:tcW w:w="2383" w:type="dxa"/>
          </w:tcPr>
          <w:p>
            <w:pPr>
              <w:keepNext/>
              <w:widowControl w:val="false"/>
              <w:spacing w:after="0" w:line="240" w:lineRule="auto"/>
              <w:jc w:val="center"/>
              <w:rPr>
                <w:b/>
              </w:rPr>
            </w:pPr>
            <w:r>
              <w:rPr>
                <w:b/>
              </w:rPr>
              <w:t>Actual</w:t>
            </w:r>
          </w:p>
        </w:tc>
      </w:tr>
      <w:tr>
        <w:trPr>
          <w:cantSplit w:val="true"/>
        </w:trPr>
        <w:tc>
          <w:tcPr>
            <w:vAlign w:val="bottom"/>
          </w:tcPr>
          <w:p>
            <w:pPr>
              <w:spacing w:beforeAutospacing="true" w:afterAutospacing="true"/>
              <w:jc w:val="left"/>
            </w:pPr>
            <w:r>
              <w:rPr>
                <w:rFonts w:ascii="Calibri" w:hAnsi="Calibri"/>
                <w:color w:val="000000"/>
                <w:sz w:val="22"/>
              </w:rPr>
              <w:t xml:space="preserve">Short-term rent, mortgage, and utility assistance to prevent homelessness of the individual or family</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Tenant-based rental assistance</w:t>
            </w:r>
          </w:p>
        </w:tc>
        <w:tc>
          <w:tcPr>
            <w:vAlign w:val="bottom"/>
          </w:tcPr>
          <w:p>
            <w:pPr>
              <w:spacing w:beforeAutospacing="true" w:afterAutospacing="true"/>
              <w:jc w:val="right"/>
            </w:pPr>
            <w:r>
              <w:rPr>
                <w:rFonts w:ascii="Calibri" w:hAnsi="Calibri"/>
                <w:color w:val="000000"/>
                <w:sz w:val="22"/>
              </w:rPr>
              <w:t xml:space="preserve">100</w:t>
            </w:r>
          </w:p>
        </w:tc>
        <w:tc>
          <w:tcPr>
            <w:vAlign w:val="bottom"/>
          </w:tcPr>
          <w:p>
            <w:pPr>
              <w:spacing w:beforeAutospacing="true" w:afterAutospacing="true"/>
              <w:jc w:val="right"/>
            </w:pPr>
            <w:r>
              <w:rPr>
                <w:rFonts w:ascii="Calibri" w:hAnsi="Calibri"/>
                <w:color w:val="000000"/>
                <w:sz w:val="22"/>
              </w:rPr>
              <w:t xml:space="preserve">100</w:t>
            </w:r>
          </w:p>
        </w:tc>
      </w:tr>
      <w:tr>
        <w:trPr>
          <w:cantSplit w:val="true"/>
        </w:trPr>
        <w:tc>
          <w:tcPr>
            <w:vAlign w:val="bottom"/>
          </w:tcPr>
          <w:p>
            <w:pPr>
              <w:spacing w:beforeAutospacing="true" w:afterAutospacing="true"/>
              <w:jc w:val="left"/>
            </w:pPr>
            <w:r>
              <w:rPr>
                <w:rFonts w:ascii="Calibri" w:hAnsi="Calibri"/>
                <w:color w:val="000000"/>
                <w:sz w:val="22"/>
              </w:rPr>
              <w:t xml:space="preserve">Units provided in permanent housing facilities developed, leased, or operated with HOPWA funds</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Units provided in transitional short-term housing facilities developed, leased, or operated with HOPWA funds</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Verdana" w:hAnsi="Verdana"/>
                <w:color w:val="ffffff"/>
                <w:sz w:val="16"/>
              </w:rPr>
              <w:t xml:space="preserve">Total</w:t>
            </w:r>
          </w:p>
        </w:tc>
        <w:tc>
          <w:tcPr>
            <w:vAlign w:val="top"/>
          </w:tcPr>
          <w:p>
            <w:pPr>
              <w:spacing w:beforeAutospacing="true" w:afterAutospacing="true"/>
              <w:jc w:val="right"/>
            </w:pPr>
            <w:r>
              <w:rPr>
                <w:rFonts w:ascii="Verdana" w:hAnsi="Verdana"/>
                <w:color w:val="ffffff"/>
                <w:sz w:val="16"/>
              </w:rPr>
              <w:t xml:space="preserve">100</w:t>
            </w:r>
          </w:p>
        </w:tc>
        <w:tc>
          <w:tcPr>
            <w:vAlign w:val="top"/>
          </w:tcPr>
          <w:p>
            <w:pPr>
              <w:spacing w:beforeAutospacing="true" w:afterAutospacing="true"/>
              <w:jc w:val="right"/>
            </w:pPr>
            <w:r>
              <w:rPr>
                <w:rFonts w:ascii="Verdana" w:hAnsi="Verdana"/>
                <w:color w:val="ffffff"/>
                <w:sz w:val="16"/>
              </w:rPr>
              <w:t xml:space="preserve">100</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14</w:t>
        <w:fldChar w:fldCharType="end"/>
        <w:t xml:space="preserve"> – HOPWA Number of Households Served</w:t>
      </w:r>
    </w:p>
    <w:p>
      <w:pPr>
        <w:widowControl w:val="false"/>
        <w:rPr>
          <w:b/>
          <w:sz w:val="24"/>
          <w:szCs w:val="24"/>
        </w:rPr>
      </w:pPr>
    </w:p>
    <w:p>
      <w:pPr>
        <w:widowControl w:val="false"/>
        <w:rPr>
          <w:b/>
          <w:sz w:val="24"/>
          <w:szCs w:val="24"/>
        </w:rPr>
      </w:pPr>
      <w:r>
        <w:rPr>
          <w:b/>
          <w:sz w:val="24"/>
          <w:szCs w:val="24"/>
        </w:rPr>
        <w:t>Narrative</w:t>
      </w:r>
    </w:p>
    <w:p>
      <w:pPr>
        <w:widowControl w:val="false"/>
        <w:spacing w:beforeAutospacing="true" w:afterAutospacing="true"/>
        <w:rPr>
          <w:rFonts w:cs="Arial"/>
        </w:rPr>
      </w:pPr>
      <w:r>
        <w:rPr>
          <w:rFonts w:cs="Arial"/>
        </w:rPr>
        <w:t xml:space="preserve">The program met the goal. </w:t>
      </w:r>
    </w:p>
    <w:p>
      <w:pPr>
        <w:spacing w:after="0" w:line="240" w:lineRule="auto"/>
        <w:rPr>
          <w:b/>
        </w:rPr>
      </w:pPr>
    </w:p>
    <w:p>
      <w:pPr>
        <w:spacing w:after="0" w:line="240" w:lineRule="auto"/>
      </w:pPr>
    </w:p>
    <w:p>
      <w:pPr>
        <w:pStyle w:val="Heading2"/>
        <w:rPr>
          <w:i w:val="false"/>
        </w:rPr>
      </w:pPr>
      <w:r>
        <w:rPr>
          <w:i w:val="false"/>
        </w:rPr>
        <w:t>CR-60 - ESG 91.520(g) (ESG Recipients only)</w:t>
      </w:r>
    </w:p>
    <w:p>
      <w:pPr>
        <w:jc w:val="center"/>
        <w:rPr>
          <w:b/>
          <w:sz w:val="24"/>
          <w:szCs w:val="24"/>
        </w:rPr>
      </w:pPr>
      <w:r>
        <w:rPr>
          <w:b/>
          <w:sz w:val="24"/>
          <w:szCs w:val="24"/>
        </w:rPr>
        <w:t xml:space="preserve">ESG Supplement to the CAPER in </w:t>
      </w:r>
      <w:r>
        <w:rPr>
          <w:b/>
          <w:i/>
          <w:sz w:val="24"/>
          <w:szCs w:val="24"/>
        </w:rPr>
        <w:t>e-snaps</w:t>
      </w:r>
    </w:p>
    <w:p>
      <w:pPr>
        <w:jc w:val="center"/>
        <w:rPr>
          <w:b/>
          <w:sz w:val="24"/>
          <w:szCs w:val="24"/>
        </w:rPr>
      </w:pPr>
      <w:r>
        <w:rPr>
          <w:b/>
          <w:sz w:val="24"/>
          <w:szCs w:val="24"/>
        </w:rPr>
        <w:t>For Paperwork Reduction Act</w:t>
      </w:r>
    </w:p>
    <w:p>
      <w:pPr>
        <w:widowControl w:val="false"/>
        <w:spacing w:after="0" w:line="240" w:lineRule="auto"/>
        <w:rPr>
          <w:b/>
          <w:sz w:val="24"/>
          <w:szCs w:val="24"/>
        </w:rPr>
      </w:pPr>
      <w:r>
        <w:rPr>
          <w:b/>
          <w:sz w:val="24"/>
          <w:szCs w:val="24"/>
        </w:rPr>
        <w:t>1. Recipient Information—All Recipients Complete</w:t>
      </w:r>
    </w:p>
    <w:p>
      <w:pPr>
        <w:widowControl w:val="false"/>
        <w:spacing w:after="0" w:line="240" w:lineRule="auto"/>
        <w:rPr>
          <w:b/>
          <w:u w:val="single"/>
        </w:rPr>
      </w:pPr>
      <w:r>
        <w:rPr>
          <w:b/>
          <w:u w:val="single"/>
        </w:rPr>
        <w:t>Basic Grant Information</w:t>
      </w: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Recipient Name</w:t>
            </w:r>
          </w:p>
        </w:tc>
        <w:tc>
          <w:tcPr>
            <w:tcW w:w="5270" w:type="dxa"/>
          </w:tcPr>
          <w:p>
            <w:pPr>
              <w:widowControl w:val="false"/>
              <w:spacing w:beforeAutospacing="true" w:afterAutospacing="true"/>
              <w:rPr>
                <w:rFonts w:cs="Arial"/>
              </w:rPr>
            </w:pPr>
            <w:r>
              <w:rPr>
                <w:rFonts w:cs="Arial"/>
              </w:rPr>
              <w:t xml:space="preserve">NEW JERSEY</w:t>
            </w: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Organizational DUNS Number</w:t>
            </w:r>
          </w:p>
        </w:tc>
        <w:tc>
          <w:tcPr>
            <w:tcW w:w="5270" w:type="dxa"/>
          </w:tcPr>
          <w:p>
            <w:pPr>
              <w:widowControl w:val="false"/>
              <w:spacing w:beforeAutospacing="true" w:afterAutospacing="true"/>
              <w:rPr>
                <w:rFonts w:cs="Arial"/>
              </w:rPr>
            </w:pPr>
            <w:r>
              <w:rPr>
                <w:rFonts w:cs="Arial"/>
              </w:rPr>
              <w:t xml:space="preserve">806418075</w:t>
            </w: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EIN/TIN Number</w:t>
            </w:r>
          </w:p>
        </w:tc>
        <w:tc>
          <w:tcPr>
            <w:tcW w:w="5270" w:type="dxa"/>
          </w:tcPr>
          <w:p>
            <w:pPr>
              <w:widowControl w:val="false"/>
              <w:spacing w:beforeAutospacing="true" w:afterAutospacing="true"/>
              <w:rPr>
                <w:rFonts w:cs="Arial"/>
              </w:rPr>
            </w:pPr>
            <w:r>
              <w:rPr>
                <w:rFonts w:cs="Arial"/>
              </w:rPr>
              <w:t xml:space="preserve">216000928</w:t>
            </w: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Indentify the Field Office</w:t>
            </w:r>
          </w:p>
        </w:tc>
        <w:tc>
          <w:tcPr>
            <w:tcW w:w="5270" w:type="dxa"/>
          </w:tcPr>
          <w:p>
            <w:pPr>
              <w:widowControl w:val="false"/>
              <w:spacing w:beforeAutospacing="true" w:afterAutospacing="true"/>
              <w:rPr>
                <w:rFonts w:cs="Arial"/>
              </w:rPr>
            </w:pPr>
            <w:r>
              <w:rPr>
                <w:rFonts w:cs="Arial"/>
              </w:rPr>
              <w:t xml:space="preserve">NEWARK</w:t>
            </w: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Identify CoC(s) in which the recipient or subrecipient(s) will provide ESG assistance</w:t>
            </w:r>
          </w:p>
        </w:tc>
        <w:tc>
          <w:tcPr>
            <w:tcW w:w="5270" w:type="dxa"/>
          </w:tcPr>
          <w:p>
            <w:pPr>
              <w:widowControl w:val="false"/>
              <w:spacing w:beforeAutospacing="true" w:afterAutospacing="true"/>
              <w:rPr>
                <w:rFonts w:cs="Arial"/>
              </w:rPr>
            </w:pPr>
            <w:r>
              <w:rPr>
                <w:rFonts w:cs="Arial"/>
              </w:rPr>
              <w:t xml:space="preserve">Atlantic City &amp; County CoC</w:t>
            </w:r>
          </w:p>
        </w:tc>
      </w:tr>
    </w:tbl>
    <w:p>
      <w:pPr>
        <w:widowControl w:val="false"/>
        <w:spacing w:after="0" w:line="240" w:lineRule="auto"/>
        <w:rPr>
          <w:b/>
          <w:sz w:val="24"/>
          <w:szCs w:val="24"/>
        </w:rPr>
      </w:pPr>
    </w:p>
    <w:p>
      <w:pPr>
        <w:pStyle w:val="NoSpacing"/>
        <w:keepNext/>
        <w:rPr>
          <w:b/>
          <w:u w:val="single"/>
        </w:rPr>
      </w:pPr>
      <w:r>
        <w:rPr>
          <w:b/>
          <w:u w:val="single"/>
        </w:rPr>
        <w:t xml:space="preserve">ESG Contact Name </w:t>
      </w: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keepNext/>
              <w:tabs>
                <w:tab w:val="left" w:pos="2070"/>
              </w:tabs>
              <w:spacing w:after="0" w:line="240" w:lineRule="auto"/>
              <w:ind w:right="162"/>
            </w:pPr>
            <w:r>
              <w:rPr>
                <w:b/>
                <w:bCs/>
              </w:rPr>
              <w:t>Prefix</w:t>
            </w:r>
          </w:p>
        </w:tc>
        <w:tc>
          <w:tcPr>
            <w:tcW w:w="5270" w:type="dxa"/>
          </w:tcPr>
          <w:p>
            <w:pPr>
              <w:keepNext/>
              <w:widowControl w:val="false"/>
              <w:spacing w:beforeAutospacing="true" w:afterAutospacing="true"/>
              <w:rPr>
                <w:rFonts w:cs="Arial"/>
              </w:rPr>
            </w:pPr>
            <w:r>
              <w:rPr>
                <w:rFonts w:cs="Arial"/>
              </w:rPr>
              <w:t xml:space="preserve">Mrs</w:t>
            </w: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First Name</w:t>
            </w:r>
          </w:p>
        </w:tc>
        <w:tc>
          <w:tcPr>
            <w:tcW w:w="5270" w:type="dxa"/>
          </w:tcPr>
          <w:p>
            <w:pPr>
              <w:widowControl w:val="false"/>
              <w:spacing w:beforeAutospacing="true" w:afterAutospacing="true"/>
              <w:rPr>
                <w:rFonts w:cs="Arial"/>
                <w:highlight w:val="yellow"/>
              </w:rPr>
            </w:pPr>
            <w:r>
              <w:rPr>
                <w:rFonts w:cs="Arial"/>
              </w:rPr>
              <w:t xml:space="preserve">Sheri</w:t>
            </w: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Middle Name</w:t>
            </w:r>
          </w:p>
        </w:tc>
        <w:tc>
          <w:tcPr>
            <w:tcW w:w="5270" w:type="dxa"/>
          </w:tcPr>
          <w:p>
            <w:pPr>
              <w:widowControl w:val="false"/>
              <w:spacing w:beforeAutospacing="true" w:afterAutospacing="true"/>
              <w:rPr>
                <w:rFonts w:cs="Arial"/>
                <w:highlight w:val="yellow"/>
              </w:rPr>
            </w:pPr>
            <w:r>
              <w:rPr>
                <w:rFonts w:cs="Arial"/>
              </w:rPr>
              <w:t xml:space="preserve">0</w:t>
            </w: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Last Name</w:t>
            </w:r>
          </w:p>
        </w:tc>
        <w:tc>
          <w:tcPr>
            <w:tcW w:w="5270" w:type="dxa"/>
          </w:tcPr>
          <w:p>
            <w:pPr>
              <w:widowControl w:val="false"/>
              <w:spacing w:beforeAutospacing="true" w:afterAutospacing="true"/>
              <w:rPr>
                <w:rFonts w:cs="Arial"/>
                <w:highlight w:val="yellow"/>
              </w:rPr>
            </w:pPr>
            <w:r>
              <w:rPr>
                <w:rFonts w:cs="Arial"/>
              </w:rPr>
              <w:t xml:space="preserve">Malnak</w:t>
            </w: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Suffix</w:t>
            </w:r>
          </w:p>
        </w:tc>
        <w:tc>
          <w:tcPr>
            <w:tcW w:w="5270" w:type="dxa"/>
          </w:tcPr>
          <w:p>
            <w:pPr>
              <w:widowControl w:val="false"/>
              <w:spacing w:beforeAutospacing="true" w:afterAutospacing="true"/>
              <w:rPr>
                <w:rFonts w:cs="Arial"/>
                <w:highlight w:val="yellow"/>
              </w:rPr>
            </w:pPr>
            <w:r>
              <w:rPr>
                <w:rFonts w:cs="Arial"/>
              </w:rPr>
              <w:t xml:space="preserve">0</w:t>
            </w: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Title</w:t>
            </w:r>
          </w:p>
        </w:tc>
        <w:tc>
          <w:tcPr>
            <w:tcW w:w="5270" w:type="dxa"/>
          </w:tcPr>
          <w:p>
            <w:pPr>
              <w:widowControl w:val="false"/>
              <w:spacing w:beforeAutospacing="true" w:afterAutospacing="true"/>
              <w:rPr>
                <w:rFonts w:cs="Arial"/>
                <w:highlight w:val="yellow"/>
              </w:rPr>
            </w:pPr>
            <w:r>
              <w:rPr>
                <w:rFonts w:cs="Arial"/>
              </w:rPr>
              <w:t xml:space="preserve">Administrator</w:t>
            </w:r>
          </w:p>
        </w:tc>
      </w:tr>
    </w:tbl>
    <w:p>
      <w:pPr>
        <w:widowControl w:val="false"/>
        <w:spacing w:after="0" w:line="240" w:lineRule="auto"/>
        <w:rPr>
          <w:b/>
          <w:sz w:val="24"/>
          <w:szCs w:val="24"/>
        </w:rPr>
      </w:pPr>
    </w:p>
    <w:p>
      <w:pPr>
        <w:widowControl w:val="false"/>
        <w:spacing w:after="0" w:line="240" w:lineRule="auto"/>
        <w:rPr>
          <w:b/>
          <w:u w:val="single"/>
        </w:rPr>
      </w:pPr>
      <w:r>
        <w:rPr>
          <w:b/>
          <w:u w:val="single"/>
        </w:rPr>
        <w:t>ESG Contact Address</w:t>
      </w: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keepNext/>
              <w:tabs>
                <w:tab w:val="left" w:pos="2070"/>
              </w:tabs>
              <w:spacing w:after="0" w:line="240" w:lineRule="auto"/>
              <w:ind w:right="162"/>
            </w:pPr>
            <w:r>
              <w:rPr>
                <w:b/>
                <w:bCs/>
              </w:rPr>
              <w:t>Street Address 1</w:t>
            </w:r>
          </w:p>
        </w:tc>
        <w:tc>
          <w:tcPr>
            <w:tcW w:w="5270" w:type="dxa"/>
          </w:tcPr>
          <w:p>
            <w:pPr>
              <w:keepNext/>
              <w:widowControl w:val="false"/>
              <w:spacing w:beforeAutospacing="true" w:afterAutospacing="true"/>
              <w:rPr>
                <w:rFonts w:cs="Arial"/>
              </w:rPr>
            </w:pPr>
            <w:r>
              <w:rPr>
                <w:rFonts w:cs="Arial"/>
              </w:rPr>
              <w:t xml:space="preserve">101 S.Broad Street</w:t>
            </w: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Street Address 2</w:t>
            </w:r>
          </w:p>
        </w:tc>
        <w:tc>
          <w:tcPr>
            <w:tcW w:w="5270" w:type="dxa"/>
          </w:tcPr>
          <w:p>
            <w:pPr>
              <w:widowControl w:val="false"/>
              <w:spacing w:beforeAutospacing="true" w:afterAutospacing="true"/>
              <w:rPr>
                <w:rFonts w:cs="Arial"/>
                <w:highlight w:val="yellow"/>
              </w:rPr>
            </w:pPr>
            <w:r>
              <w:rPr>
                <w:rFonts w:cs="Arial"/>
              </w:rPr>
              <w:t xml:space="preserve">0</w:t>
            </w: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City</w:t>
            </w:r>
          </w:p>
        </w:tc>
        <w:tc>
          <w:tcPr>
            <w:tcW w:w="5270" w:type="dxa"/>
          </w:tcPr>
          <w:p>
            <w:pPr>
              <w:widowControl w:val="false"/>
              <w:spacing w:beforeAutospacing="true" w:afterAutospacing="true"/>
              <w:rPr>
                <w:rFonts w:cs="Arial"/>
                <w:highlight w:val="yellow"/>
              </w:rPr>
            </w:pPr>
            <w:r>
              <w:rPr>
                <w:rFonts w:cs="Arial"/>
              </w:rPr>
              <w:t xml:space="preserve">Trenton</w:t>
            </w: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State</w:t>
            </w:r>
          </w:p>
        </w:tc>
        <w:tc>
          <w:tcPr>
            <w:tcW w:w="5270" w:type="dxa"/>
          </w:tcPr>
          <w:p>
            <w:pPr>
              <w:widowControl w:val="false"/>
              <w:spacing w:beforeAutospacing="true" w:afterAutospacing="true"/>
              <w:rPr>
                <w:rFonts w:cs="Arial"/>
                <w:highlight w:val="yellow"/>
              </w:rPr>
            </w:pPr>
            <w:r>
              <w:rPr>
                <w:rFonts w:cs="Arial"/>
              </w:rPr>
              <w:t xml:space="preserve">NJ</w:t>
            </w: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ZIP Code</w:t>
            </w:r>
          </w:p>
        </w:tc>
        <w:tc>
          <w:tcPr>
            <w:tcW w:w="5270" w:type="dxa"/>
          </w:tcPr>
          <w:p>
            <w:pPr>
              <w:widowControl w:val="false"/>
              <w:spacing w:beforeAutospacing="true" w:afterAutospacing="true"/>
              <w:rPr>
                <w:rFonts w:cs="Arial"/>
                <w:highlight w:val="yellow"/>
              </w:rPr>
            </w:pPr>
            <w:r>
              <w:rPr>
                <w:rFonts w:cs="Arial"/>
              </w:rPr>
              <w:t xml:space="preserve">-</w:t>
            </w: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Phone Number</w:t>
            </w:r>
          </w:p>
        </w:tc>
        <w:tc>
          <w:tcPr>
            <w:tcW w:w="5270" w:type="dxa"/>
          </w:tcPr>
          <w:p>
            <w:pPr>
              <w:widowControl w:val="false"/>
              <w:spacing w:beforeAutospacing="true" w:afterAutospacing="true"/>
              <w:rPr>
                <w:rFonts w:cs="Arial"/>
                <w:highlight w:val="yellow"/>
              </w:rPr>
            </w:pPr>
            <w:r>
              <w:rPr>
                <w:rFonts w:cs="Arial"/>
              </w:rPr>
              <w:t xml:space="preserve">6099848453</w:t>
            </w: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Extension</w:t>
            </w:r>
          </w:p>
        </w:tc>
        <w:tc>
          <w:tcPr>
            <w:tcW w:w="5270" w:type="dxa"/>
          </w:tcPr>
          <w:p>
            <w:pPr>
              <w:widowControl w:val="false"/>
              <w:spacing w:beforeAutospacing="true" w:afterAutospacing="true"/>
              <w:rPr>
                <w:rFonts w:cs="Arial"/>
                <w:highlight w:val="yellow"/>
              </w:rPr>
            </w:pPr>
            <w:r>
              <w:rPr>
                <w:rFonts w:cs="Arial"/>
              </w:rPr>
              <w:t xml:space="preserve">0</w:t>
            </w: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Fax Number</w:t>
            </w:r>
          </w:p>
        </w:tc>
        <w:tc>
          <w:tcPr>
            <w:tcW w:w="5270" w:type="dxa"/>
          </w:tcPr>
          <w:p>
            <w:pPr>
              <w:widowControl w:val="false"/>
              <w:spacing w:beforeAutospacing="true" w:afterAutospacing="true"/>
              <w:rPr>
                <w:rFonts w:cs="Arial"/>
                <w:highlight w:val="yellow"/>
              </w:rPr>
            </w:pPr>
            <w:r>
              <w:rPr>
                <w:rFonts w:cs="Arial"/>
              </w:rPr>
              <w:t xml:space="preserve">6092929653</w:t>
            </w: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Email Address</w:t>
            </w:r>
          </w:p>
        </w:tc>
        <w:tc>
          <w:tcPr>
            <w:tcW w:w="5270" w:type="dxa"/>
          </w:tcPr>
          <w:p>
            <w:pPr>
              <w:widowControl w:val="false"/>
              <w:spacing w:beforeAutospacing="true" w:afterAutospacing="true"/>
              <w:rPr>
                <w:rFonts w:cs="Arial"/>
                <w:highlight w:val="yellow"/>
              </w:rPr>
            </w:pPr>
            <w:r>
              <w:rPr>
                <w:rFonts w:cs="Arial"/>
              </w:rPr>
              <w:t xml:space="preserve">sheri.malnak@dca.nj.gov</w:t>
            </w:r>
          </w:p>
        </w:tc>
      </w:tr>
    </w:tbl>
    <w:p>
      <w:pPr>
        <w:widowControl w:val="false"/>
        <w:spacing w:after="0" w:line="240" w:lineRule="auto"/>
        <w:rPr>
          <w:b/>
          <w:sz w:val="24"/>
          <w:szCs w:val="24"/>
        </w:rPr>
      </w:pPr>
    </w:p>
    <w:p>
      <w:pPr>
        <w:widowControl w:val="false"/>
        <w:spacing w:after="0" w:line="240" w:lineRule="auto"/>
        <w:rPr>
          <w:b/>
          <w:sz w:val="24"/>
          <w:szCs w:val="24"/>
        </w:rPr>
      </w:pPr>
      <w:r>
        <w:rPr>
          <w:b/>
          <w:u w:val="single"/>
        </w:rPr>
        <w:t>ESG Secondary Contact</w:t>
      </w: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keepNext/>
              <w:tabs>
                <w:tab w:val="left" w:pos="2070"/>
              </w:tabs>
              <w:spacing w:after="0" w:line="240" w:lineRule="auto"/>
              <w:ind w:right="162"/>
            </w:pPr>
            <w:r>
              <w:rPr>
                <w:b/>
                <w:bCs/>
              </w:rPr>
              <w:t>Prefix</w:t>
            </w:r>
          </w:p>
        </w:tc>
        <w:tc>
          <w:tcPr>
            <w:tcW w:w="5270" w:type="dxa"/>
          </w:tcPr>
          <w:p>
            <w:pPr>
              <w:keepNext/>
              <w:widowControl w:val="false"/>
              <w:spacing w:after="0" w:line="240" w:lineRule="auto"/>
              <w:rPr>
                <w:rFonts w:cs="Arial"/>
              </w:rPr>
            </w:pP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First Name</w:t>
            </w:r>
          </w:p>
        </w:tc>
        <w:tc>
          <w:tcPr>
            <w:tcW w:w="5270" w:type="dxa"/>
          </w:tcPr>
          <w:p>
            <w:pPr>
              <w:widowControl w:val="false"/>
              <w:spacing w:after="0" w:line="240" w:lineRule="auto"/>
              <w:rPr>
                <w:rFonts w:cs="Arial"/>
                <w:highlight w:val="yellow"/>
              </w:rPr>
            </w:pP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Last Name</w:t>
            </w:r>
          </w:p>
        </w:tc>
        <w:tc>
          <w:tcPr>
            <w:tcW w:w="5270" w:type="dxa"/>
          </w:tcPr>
          <w:p>
            <w:pPr>
              <w:widowControl w:val="false"/>
              <w:spacing w:after="0" w:line="240" w:lineRule="auto"/>
              <w:rPr>
                <w:rFonts w:cs="Arial"/>
                <w:highlight w:val="yellow"/>
              </w:rPr>
            </w:pP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Suffix</w:t>
            </w:r>
          </w:p>
        </w:tc>
        <w:tc>
          <w:tcPr>
            <w:tcW w:w="5270" w:type="dxa"/>
          </w:tcPr>
          <w:p>
            <w:pPr>
              <w:widowControl w:val="false"/>
              <w:spacing w:after="0" w:line="240" w:lineRule="auto"/>
              <w:rPr>
                <w:rFonts w:cs="Arial"/>
                <w:highlight w:val="yellow"/>
              </w:rPr>
            </w:pP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Title</w:t>
            </w:r>
          </w:p>
        </w:tc>
        <w:tc>
          <w:tcPr>
            <w:tcW w:w="5270" w:type="dxa"/>
          </w:tcPr>
          <w:p>
            <w:pPr>
              <w:widowControl w:val="false"/>
              <w:spacing w:after="0" w:line="240" w:lineRule="auto"/>
              <w:rPr>
                <w:rFonts w:cs="Arial"/>
                <w:highlight w:val="yellow"/>
              </w:rPr>
            </w:pP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Phone Number</w:t>
            </w:r>
          </w:p>
        </w:tc>
        <w:tc>
          <w:tcPr>
            <w:tcW w:w="5270" w:type="dxa"/>
          </w:tcPr>
          <w:p>
            <w:pPr>
              <w:widowControl w:val="false"/>
              <w:spacing w:after="0" w:line="240" w:lineRule="auto"/>
              <w:rPr>
                <w:rFonts w:cs="Arial"/>
                <w:highlight w:val="yellow"/>
              </w:rPr>
            </w:pP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Extension</w:t>
            </w:r>
          </w:p>
        </w:tc>
        <w:tc>
          <w:tcPr>
            <w:tcW w:w="5270" w:type="dxa"/>
          </w:tcPr>
          <w:p>
            <w:pPr>
              <w:widowControl w:val="false"/>
              <w:spacing w:after="0" w:line="240" w:lineRule="auto"/>
              <w:rPr>
                <w:rFonts w:cs="Arial"/>
                <w:highlight w:val="yellow"/>
              </w:rPr>
            </w:pP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Email Address</w:t>
            </w:r>
          </w:p>
        </w:tc>
        <w:tc>
          <w:tcPr>
            <w:tcW w:w="5270" w:type="dxa"/>
          </w:tcPr>
          <w:p>
            <w:pPr>
              <w:widowControl w:val="false"/>
              <w:spacing w:after="0" w:line="240" w:lineRule="auto"/>
              <w:rPr>
                <w:rFonts w:cs="Arial"/>
                <w:highlight w:val="yellow"/>
              </w:rPr>
            </w:pPr>
          </w:p>
        </w:tc>
      </w:tr>
    </w:tbl>
    <w:p>
      <w:pPr>
        <w:widowControl w:val="false"/>
        <w:spacing w:after="0" w:line="240" w:lineRule="auto"/>
        <w:rPr>
          <w:b/>
          <w:sz w:val="24"/>
          <w:szCs w:val="24"/>
        </w:rPr>
      </w:pPr>
    </w:p>
    <w:p>
      <w:pPr>
        <w:widowControl w:val="false"/>
        <w:rPr>
          <w:b/>
          <w:sz w:val="24"/>
          <w:szCs w:val="24"/>
        </w:rPr>
      </w:pPr>
      <w:r>
        <w:rPr>
          <w:b/>
          <w:sz w:val="24"/>
          <w:szCs w:val="24"/>
        </w:rPr>
        <w:t xml:space="preserve">2. Reporting Period—All Recipients Complete </w:t>
      </w: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keepNext/>
              <w:tabs>
                <w:tab w:val="left" w:pos="2070"/>
              </w:tabs>
              <w:spacing w:after="0" w:line="240" w:lineRule="auto"/>
              <w:ind w:right="162"/>
            </w:pPr>
            <w:r>
              <w:rPr>
                <w:b/>
                <w:bCs/>
              </w:rPr>
              <w:t>Program Year Start Date</w:t>
            </w:r>
          </w:p>
        </w:tc>
        <w:tc>
          <w:tcPr>
            <w:tcW w:w="5270" w:type="dxa"/>
          </w:tcPr>
          <w:p>
            <w:pPr>
              <w:keepNext/>
              <w:widowControl w:val="false"/>
              <w:spacing w:beforeAutospacing="true" w:afterAutospacing="true"/>
              <w:rPr>
                <w:rFonts w:cs="Arial"/>
              </w:rPr>
            </w:pPr>
            <w:r>
              <w:rPr>
                <w:rFonts w:cs="Arial"/>
              </w:rPr>
              <w:t xml:space="preserve">07/01/2017</w:t>
            </w:r>
          </w:p>
        </w:tc>
      </w:tr>
    </w:tbl>
    <w:p>
      <w:pPr>
        <w:widowControl w:val="false"/>
        <w:spacing w:after="0" w:line="240" w:lineRule="auto"/>
        <w:rPr>
          <w:b/>
          <w:vanish/>
          <w:sz w:val="24"/>
          <w:szCs w:val="24"/>
        </w:rPr>
      </w:pPr>
    </w:p>
    <w:tbl>
      <w:tblPr>
        <w:tblW w:w="5000" w:type="pct"/>
        <w:tblInd w:w="115" w:type="dxa"/>
        <w:tblLayout w:type="fixed"/>
        <w:tblCellMar>
          <w:left w:w="115" w:type="dxa"/>
          <w:right w:w="115" w:type="dxa"/>
        </w:tblCellMar>
        <w:tblLook w:firstRow="1" w:lastRow="1" w:firstColumn="1" w:lastColumn="1" w:noHBand="0" w:noVBand="0" w:val="01E0"/>
      </w:tblPr>
      <w:tblGrid>
        <w:gridCol w:w="4320"/>
        <w:gridCol w:w="5270"/>
      </w:tblGrid>
      <w:tr>
        <w:trPr>
          <w:cantSplit/>
        </w:trPr>
        <w:tc>
          <w:tcPr>
            <w:tcW w:w="4320" w:type="dxa"/>
          </w:tcPr>
          <w:p>
            <w:pPr>
              <w:tabs>
                <w:tab w:val="left" w:pos="2070"/>
              </w:tabs>
              <w:spacing w:after="0" w:line="240" w:lineRule="auto"/>
              <w:ind w:right="162"/>
            </w:pPr>
            <w:r>
              <w:rPr>
                <w:b/>
                <w:bCs/>
              </w:rPr>
              <w:t>Program Year End Date</w:t>
            </w:r>
          </w:p>
        </w:tc>
        <w:tc>
          <w:tcPr>
            <w:tcW w:w="5270" w:type="dxa"/>
          </w:tcPr>
          <w:p>
            <w:pPr>
              <w:widowControl w:val="false"/>
              <w:spacing w:beforeAutospacing="true" w:afterAutospacing="true"/>
              <w:rPr>
                <w:rFonts w:cs="Arial"/>
                <w:highlight w:val="yellow"/>
              </w:rPr>
            </w:pPr>
            <w:r>
              <w:rPr>
                <w:rFonts w:cs="Arial"/>
              </w:rPr>
              <w:t xml:space="preserve">06/30/2018</w:t>
            </w:r>
          </w:p>
        </w:tc>
      </w:tr>
    </w:tbl>
    <w:p>
      <w:pPr>
        <w:widowControl w:val="false"/>
        <w:rPr>
          <w:b/>
          <w:sz w:val="24"/>
          <w:szCs w:val="24"/>
        </w:rPr>
      </w:pPr>
    </w:p>
    <w:p>
      <w:pPr>
        <w:keepNext/>
        <w:widowControl w:val="false"/>
        <w:rPr>
          <w:b/>
          <w:sz w:val="24"/>
          <w:szCs w:val="24"/>
        </w:rPr>
      </w:pPr>
      <w:r>
        <w:rPr>
          <w:b/>
          <w:sz w:val="24"/>
          <w:szCs w:val="24"/>
        </w:rPr>
        <w:t>3a. Subrecipient Form – Complete one form for each subrecipient</w:t>
      </w:r>
    </w:p>
    <w:tbl>
      <w:tblPr>
        <w:tblW w:w="5000" w:type="pct"/>
        <w:tblInd w:w="115" w:type="dxa"/>
        <w:tblLayout w:type="fixed"/>
        <w:tblCellMar>
          <w:left w:w="115" w:type="dxa"/>
          <w:right w:w="115" w:type="dxa"/>
        </w:tblCellMar>
        <w:tblLook w:firstRow="1" w:lastRow="1" w:firstColumn="1" w:lastColumn="1" w:noHBand="0" w:noVBand="0" w:val="01E0"/>
      </w:tblPr>
      <w:tblGrid>
        <w:gridCol w:w="9590"/>
      </w:tblGrid>
      <w:tr>
        <w:trPr>
          <w:cantSplit/>
        </w:trPr>
        <w:tc>
          <w:tcPr>
            <w:tcW w:w="9590" w:type="dxa"/>
          </w:tcPr>
          <w:p>
            <w:pPr>
              <w:keepNext/>
              <w:widowControl w:val="false"/>
              <w:spacing w:after="0" w:line="240" w:lineRule="auto"/>
              <w:rPr>
                <w:rFonts w:cs="Arial"/>
                <w:highlight w:val="yellow"/>
              </w:rPr>
            </w:pPr>
            <w:r>
              <w:rPr>
                <w:b/>
                <w:bCs/>
              </w:rPr>
              <w:t>Subrecipient or Contractor Name</w:t>
            </w:r>
          </w:p>
        </w:tc>
      </w:tr>
      <w:tr>
        <w:trPr>
          <w:cantSplit/>
        </w:trPr>
        <w:tc>
          <w:tcPr>
            <w:tcW w:w="9590" w:type="dxa"/>
          </w:tcPr>
          <w:p>
            <w:pPr>
              <w:keepNext/>
              <w:widowControl w:val="false"/>
              <w:spacing w:after="0" w:line="240" w:lineRule="auto"/>
              <w:rPr>
                <w:rFonts w:cs="Arial"/>
                <w:highlight w:val="yellow"/>
              </w:rPr>
            </w:pPr>
            <w:r>
              <w:rPr>
                <w:b/>
                <w:bCs/>
              </w:rPr>
              <w:t>City</w:t>
            </w:r>
          </w:p>
        </w:tc>
      </w:tr>
      <w:tr>
        <w:trPr>
          <w:cantSplit/>
        </w:trPr>
        <w:tc>
          <w:tcPr>
            <w:tcW w:w="9590" w:type="dxa"/>
          </w:tcPr>
          <w:p>
            <w:pPr>
              <w:keepNext/>
              <w:widowControl w:val="false"/>
              <w:spacing w:after="0" w:line="240" w:lineRule="auto"/>
              <w:rPr>
                <w:rFonts w:cs="Arial"/>
                <w:highlight w:val="yellow"/>
              </w:rPr>
            </w:pPr>
            <w:r>
              <w:rPr>
                <w:b/>
                <w:bCs/>
              </w:rPr>
              <w:t>State</w:t>
            </w:r>
          </w:p>
        </w:tc>
      </w:tr>
      <w:tr>
        <w:trPr>
          <w:cantSplit/>
        </w:trPr>
        <w:tc>
          <w:tcPr>
            <w:tcW w:w="9590" w:type="dxa"/>
          </w:tcPr>
          <w:p>
            <w:pPr>
              <w:keepNext/>
              <w:widowControl w:val="false"/>
              <w:spacing w:after="0" w:line="240" w:lineRule="auto"/>
              <w:rPr>
                <w:rFonts w:cs="Arial"/>
                <w:highlight w:val="yellow"/>
              </w:rPr>
            </w:pPr>
            <w:r>
              <w:rPr>
                <w:b/>
                <w:bCs/>
              </w:rPr>
              <w:t>Zip Code</w:t>
            </w:r>
          </w:p>
        </w:tc>
      </w:tr>
      <w:tr>
        <w:trPr>
          <w:cantSplit/>
        </w:trPr>
        <w:tc>
          <w:tcPr>
            <w:tcW w:w="9590" w:type="dxa"/>
          </w:tcPr>
          <w:p>
            <w:pPr>
              <w:keepNext/>
              <w:widowControl w:val="false"/>
              <w:spacing w:after="0" w:line="240" w:lineRule="auto"/>
              <w:rPr>
                <w:rFonts w:cs="Arial"/>
                <w:highlight w:val="yellow"/>
              </w:rPr>
            </w:pPr>
            <w:r>
              <w:rPr>
                <w:b/>
                <w:bCs/>
              </w:rPr>
              <w:t>DUNS Number</w:t>
            </w:r>
          </w:p>
        </w:tc>
      </w:tr>
      <w:tr>
        <w:trPr>
          <w:cantSplit/>
        </w:trPr>
        <w:tc>
          <w:tcPr>
            <w:tcW w:w="9590" w:type="dxa"/>
          </w:tcPr>
          <w:p>
            <w:pPr>
              <w:keepNext/>
              <w:widowControl w:val="false"/>
              <w:spacing w:after="0" w:line="240" w:lineRule="auto"/>
              <w:rPr>
                <w:rFonts w:cs="Arial"/>
                <w:highlight w:val="yellow"/>
              </w:rPr>
            </w:pPr>
            <w:r>
              <w:rPr>
                <w:b/>
                <w:bCs/>
              </w:rPr>
              <w:t>Is subrecipient a vistim services provider</w:t>
            </w:r>
          </w:p>
        </w:tc>
      </w:tr>
      <w:tr>
        <w:trPr>
          <w:cantSplit/>
        </w:trPr>
        <w:tc>
          <w:tcPr>
            <w:tcW w:w="9590" w:type="dxa"/>
          </w:tcPr>
          <w:p>
            <w:pPr>
              <w:keepNext/>
              <w:widowControl w:val="false"/>
              <w:spacing w:after="0" w:line="240" w:lineRule="auto"/>
              <w:rPr>
                <w:rFonts w:cs="Arial"/>
                <w:highlight w:val="yellow"/>
              </w:rPr>
            </w:pPr>
            <w:r>
              <w:rPr>
                <w:b/>
                <w:bCs/>
              </w:rPr>
              <w:t>Subrecipient Organization Type</w:t>
            </w:r>
          </w:p>
        </w:tc>
      </w:tr>
      <w:tr>
        <w:trPr>
          <w:cantSplit/>
        </w:trPr>
        <w:tc>
          <w:tcPr>
            <w:tcW w:w="9590" w:type="dxa"/>
          </w:tcPr>
          <w:p>
            <w:pPr>
              <w:keepNext/>
              <w:widowControl w:val="false"/>
              <w:spacing w:after="0" w:line="240" w:lineRule="auto"/>
              <w:rPr>
                <w:rFonts w:cs="Arial"/>
                <w:highlight w:val="yellow"/>
              </w:rPr>
            </w:pPr>
            <w:r>
              <w:rPr>
                <w:b/>
                <w:bCs/>
              </w:rPr>
              <w:t>ESG Subgrant or Contract Award Amount</w:t>
            </w:r>
          </w:p>
        </w:tc>
      </w:tr>
    </w:tbl>
    <w:p>
      <w:pPr>
        <w:widowControl w:val="false"/>
        <w:rPr>
          <w:b/>
          <w:sz w:val="24"/>
          <w:szCs w:val="24"/>
        </w:rPr>
      </w:pPr>
    </w:p>
    <w:p>
      <w:pPr>
        <w:pStyle w:val="Heading2"/>
        <w:keepNext w:val="false"/>
        <w:pageBreakBefore/>
        <w:widowControl w:val="false"/>
        <w:rPr>
          <w:rFonts w:ascii="Calibri" w:hAnsi="Calibri"/>
          <w:i w:val="false"/>
        </w:rPr>
      </w:pPr>
      <w:r>
        <w:rPr>
          <w:rFonts w:ascii="Calibri" w:hAnsi="Calibri"/>
          <w:i w:val="false"/>
        </w:rPr>
        <w:t>CR-65 - Persons Assisted</w:t>
      </w:r>
    </w:p>
    <w:p>
      <w:pPr>
        <w:keepNext/>
        <w:widowControl w:val="false"/>
        <w:rPr>
          <w:b/>
          <w:sz w:val="24"/>
          <w:szCs w:val="24"/>
        </w:rPr>
      </w:pPr>
      <w:r>
        <w:rPr>
          <w:b/>
          <w:sz w:val="24"/>
          <w:szCs w:val="24"/>
        </w:rPr>
        <w:t>4. Persons Served</w:t>
      </w:r>
    </w:p>
    <w:p>
      <w:pPr>
        <w:keepNext/>
        <w:widowControl w:val="false"/>
        <w:rPr>
          <w:b/>
          <w:sz w:val="24"/>
          <w:szCs w:val="24"/>
        </w:rPr>
      </w:pPr>
      <w:r>
        <w:rPr>
          <w:b/>
          <w:sz w:val="24"/>
          <w:szCs w:val="24"/>
        </w:rPr>
        <w:t xml:space="preserve">4a. Complete for Homelessness Prevention Activities </w:t>
      </w:r>
    </w:p>
    <w:tbl>
      <w:tblPr>
        <w:tblW w:w="2816"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3058"/>
        <w:gridCol w:w="2343"/>
      </w:tblGrid>
      <w:tr>
        <w:trPr>
          <w:cantSplit/>
        </w:trPr>
        <w:tc>
          <w:tcPr>
            <w:tcW w:w="3058" w:type="dxa"/>
          </w:tcPr>
          <w:p>
            <w:pPr>
              <w:keepNext/>
              <w:widowControl w:val="false"/>
              <w:spacing w:after="0" w:line="240" w:lineRule="auto"/>
              <w:rPr>
                <w:b/>
              </w:rPr>
            </w:pPr>
            <w:r>
              <w:rPr>
                <w:b/>
                <w:bCs/>
              </w:rPr>
              <w:t>Number of Persons in Households</w:t>
            </w:r>
          </w:p>
        </w:tc>
        <w:tc>
          <w:tcPr>
            <w:tcW w:w="2343" w:type="dxa"/>
          </w:tcPr>
          <w:p>
            <w:pPr>
              <w:pStyle w:val="NoSpacing"/>
              <w:keepNext/>
              <w:jc w:val="center"/>
              <w:rPr>
                <w:b/>
              </w:rPr>
            </w:pPr>
            <w:r>
              <w:rPr>
                <w:b/>
              </w:rPr>
              <w:t>Total</w:t>
            </w:r>
          </w:p>
        </w:tc>
      </w:tr>
      <w:tr>
        <w:trPr>
          <w:cantSplit w:val="true"/>
        </w:trPr>
        <w:tc>
          <w:tcPr>
            <w:vAlign w:val="bottom"/>
          </w:tcPr>
          <w:p>
            <w:pPr>
              <w:spacing w:beforeAutospacing="true" w:afterAutospacing="true"/>
              <w:jc w:val="left"/>
            </w:pPr>
            <w:r>
              <w:rPr>
                <w:rFonts w:ascii="Calibri" w:hAnsi="Calibri"/>
                <w:color w:val="000000"/>
                <w:sz w:val="22"/>
              </w:rPr>
              <w:t xml:space="preserve">Adults</w:t>
            </w:r>
          </w:p>
        </w:tc>
        <w:tc>
          <w:tcPr>
            <w:vAlign w:val="bottom"/>
          </w:tcPr>
          <w:p>
            <w:pPr>
              <w:spacing w:beforeAutospacing="true" w:afterAutospacing="true"/>
              <w:jc w:val="right"/>
            </w:pPr>
            <w:r>
              <w:rPr>
                <w:rFonts w:ascii="Calibri" w:hAnsi="Calibri"/>
                <w:color w:val="000000"/>
                <w:sz w:val="22"/>
              </w:rPr>
              <w:t xml:space="preserve">193</w:t>
            </w:r>
          </w:p>
        </w:tc>
      </w:tr>
      <w:tr>
        <w:trPr>
          <w:cantSplit w:val="true"/>
        </w:trPr>
        <w:tc>
          <w:tcPr>
            <w:vAlign w:val="bottom"/>
          </w:tcPr>
          <w:p>
            <w:pPr>
              <w:spacing w:beforeAutospacing="true" w:afterAutospacing="true"/>
              <w:jc w:val="left"/>
            </w:pPr>
            <w:r>
              <w:rPr>
                <w:rFonts w:ascii="Calibri" w:hAnsi="Calibri"/>
                <w:color w:val="000000"/>
                <w:sz w:val="22"/>
              </w:rPr>
              <w:t xml:space="preserve">Children</w:t>
            </w:r>
          </w:p>
        </w:tc>
        <w:tc>
          <w:tcPr>
            <w:vAlign w:val="bottom"/>
          </w:tcPr>
          <w:p>
            <w:pPr>
              <w:spacing w:beforeAutospacing="true" w:afterAutospacing="true"/>
              <w:jc w:val="right"/>
            </w:pPr>
            <w:r>
              <w:rPr>
                <w:rFonts w:ascii="Calibri" w:hAnsi="Calibri"/>
                <w:color w:val="000000"/>
                <w:sz w:val="22"/>
              </w:rPr>
              <w:t xml:space="preserve">197</w:t>
            </w:r>
          </w:p>
        </w:tc>
      </w:tr>
      <w:tr>
        <w:trPr>
          <w:cantSplit w:val="true"/>
        </w:trPr>
        <w:tc>
          <w:tcPr>
            <w:vAlign w:val="bottom"/>
          </w:tcPr>
          <w:p>
            <w:pPr>
              <w:spacing w:beforeAutospacing="true" w:afterAutospacing="true"/>
              <w:jc w:val="left"/>
            </w:pPr>
            <w:r>
              <w:rPr>
                <w:rFonts w:ascii="Calibri" w:hAnsi="Calibri"/>
                <w:color w:val="000000"/>
                <w:sz w:val="22"/>
              </w:rPr>
              <w:t xml:space="preserve">Don't Know/Refused/Other</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Missing Information</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b/>
                <w:color w:val="000000"/>
                <w:sz w:val="22"/>
              </w:rPr>
              <w:t xml:space="preserve">Total</w:t>
            </w:r>
          </w:p>
        </w:tc>
        <w:tc>
          <w:tcPr>
            <w:vAlign w:val="bottom"/>
          </w:tcPr>
          <w:p>
            <w:pPr>
              <w:spacing w:beforeAutospacing="true" w:afterAutospacing="true"/>
              <w:jc w:val="right"/>
            </w:pPr>
            <w:r>
              <w:rPr>
                <w:rFonts w:ascii="Calibri" w:hAnsi="Calibri"/>
                <w:b/>
                <w:color w:val="000000"/>
                <w:sz w:val="22"/>
              </w:rPr>
              <w:t xml:space="preserve">390</w:t>
            </w:r>
          </w:p>
        </w:tc>
      </w:tr>
    </w:tbl>
    <w:p>
      <w:pPr>
        <w:pStyle w:val="Caption"/>
        <w:rPr>
          <w:rFonts w:asciiTheme="minorHAnsi" w:hAnsiTheme="minorHAnsi"/>
        </w:rPr>
      </w:pPr>
      <w:r>
        <w:rPr>
          <w:rFonts w:asciiTheme="minorHAnsi" w:hAnsiTheme="minorHAnsi"/>
        </w:rPr>
        <w:t>Table 16 – Household Information for Homeless Prevention Activities</w:t>
      </w:r>
    </w:p>
    <w:p>
      <w:pPr>
        <w:spacing w:after="0" w:line="240" w:lineRule="auto"/>
      </w:pPr>
    </w:p>
    <w:p>
      <w:pPr>
        <w:widowControl w:val="false"/>
      </w:pPr>
    </w:p>
    <w:p>
      <w:pPr>
        <w:keepNext/>
        <w:widowControl w:val="false"/>
        <w:rPr>
          <w:b/>
          <w:sz w:val="24"/>
          <w:szCs w:val="24"/>
        </w:rPr>
      </w:pPr>
      <w:r>
        <w:rPr>
          <w:b/>
          <w:sz w:val="24"/>
          <w:szCs w:val="24"/>
        </w:rPr>
        <w:t>4b. Complete for Rapid Re-Housing Activities</w:t>
      </w:r>
    </w:p>
    <w:tbl>
      <w:tblPr>
        <w:tblW w:w="2816"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3058"/>
        <w:gridCol w:w="2343"/>
      </w:tblGrid>
      <w:tr>
        <w:trPr>
          <w:cantSplit/>
        </w:trPr>
        <w:tc>
          <w:tcPr>
            <w:tcW w:w="3058" w:type="dxa"/>
          </w:tcPr>
          <w:p>
            <w:pPr>
              <w:keepNext/>
              <w:widowControl w:val="false"/>
              <w:spacing w:after="0" w:line="240" w:lineRule="auto"/>
              <w:rPr>
                <w:b/>
              </w:rPr>
            </w:pPr>
            <w:r>
              <w:rPr>
                <w:b/>
                <w:bCs/>
              </w:rPr>
              <w:t>Number of Persons in Households</w:t>
            </w:r>
          </w:p>
        </w:tc>
        <w:tc>
          <w:tcPr>
            <w:tcW w:w="2343" w:type="dxa"/>
          </w:tcPr>
          <w:p>
            <w:pPr>
              <w:pStyle w:val="NoSpacing"/>
              <w:keepNext/>
              <w:jc w:val="center"/>
              <w:rPr>
                <w:b/>
              </w:rPr>
            </w:pPr>
            <w:r>
              <w:rPr>
                <w:b/>
              </w:rPr>
              <w:t>Total</w:t>
            </w:r>
          </w:p>
        </w:tc>
      </w:tr>
      <w:tr>
        <w:trPr>
          <w:cantSplit w:val="true"/>
        </w:trPr>
        <w:tc>
          <w:tcPr>
            <w:vAlign w:val="bottom"/>
          </w:tcPr>
          <w:p>
            <w:pPr>
              <w:spacing w:beforeAutospacing="true" w:afterAutospacing="true"/>
              <w:jc w:val="left"/>
            </w:pPr>
            <w:r>
              <w:rPr>
                <w:rFonts w:ascii="Calibri" w:hAnsi="Calibri"/>
                <w:color w:val="000000"/>
                <w:sz w:val="22"/>
              </w:rPr>
              <w:t xml:space="preserve">Adults</w:t>
            </w:r>
          </w:p>
        </w:tc>
        <w:tc>
          <w:tcPr>
            <w:vAlign w:val="bottom"/>
          </w:tcPr>
          <w:p>
            <w:pPr>
              <w:spacing w:beforeAutospacing="true" w:afterAutospacing="true"/>
              <w:jc w:val="right"/>
            </w:pPr>
            <w:r>
              <w:rPr>
                <w:rFonts w:ascii="Calibri" w:hAnsi="Calibri"/>
                <w:color w:val="000000"/>
                <w:sz w:val="22"/>
              </w:rPr>
              <w:t xml:space="preserve">334</w:t>
            </w:r>
          </w:p>
        </w:tc>
      </w:tr>
      <w:tr>
        <w:trPr>
          <w:cantSplit w:val="true"/>
        </w:trPr>
        <w:tc>
          <w:tcPr>
            <w:vAlign w:val="bottom"/>
          </w:tcPr>
          <w:p>
            <w:pPr>
              <w:spacing w:beforeAutospacing="true" w:afterAutospacing="true"/>
              <w:jc w:val="left"/>
            </w:pPr>
            <w:r>
              <w:rPr>
                <w:rFonts w:ascii="Calibri" w:hAnsi="Calibri"/>
                <w:color w:val="000000"/>
                <w:sz w:val="22"/>
              </w:rPr>
              <w:t xml:space="preserve">Children</w:t>
            </w:r>
          </w:p>
        </w:tc>
        <w:tc>
          <w:tcPr>
            <w:vAlign w:val="bottom"/>
          </w:tcPr>
          <w:p>
            <w:pPr>
              <w:spacing w:beforeAutospacing="true" w:afterAutospacing="true"/>
              <w:jc w:val="right"/>
            </w:pPr>
            <w:r>
              <w:rPr>
                <w:rFonts w:ascii="Calibri" w:hAnsi="Calibri"/>
                <w:color w:val="000000"/>
                <w:sz w:val="22"/>
              </w:rPr>
              <w:t xml:space="preserve">366</w:t>
            </w:r>
          </w:p>
        </w:tc>
      </w:tr>
      <w:tr>
        <w:trPr>
          <w:cantSplit w:val="true"/>
        </w:trPr>
        <w:tc>
          <w:tcPr>
            <w:vAlign w:val="bottom"/>
          </w:tcPr>
          <w:p>
            <w:pPr>
              <w:spacing w:beforeAutospacing="true" w:afterAutospacing="true"/>
              <w:jc w:val="left"/>
            </w:pPr>
            <w:r>
              <w:rPr>
                <w:rFonts w:ascii="Calibri" w:hAnsi="Calibri"/>
                <w:color w:val="000000"/>
                <w:sz w:val="22"/>
              </w:rPr>
              <w:t xml:space="preserve">Don't Know/Refused/Other</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Missing Information</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b/>
                <w:color w:val="000000"/>
                <w:sz w:val="22"/>
              </w:rPr>
              <w:t xml:space="preserve">Total</w:t>
            </w:r>
          </w:p>
        </w:tc>
        <w:tc>
          <w:tcPr>
            <w:vAlign w:val="bottom"/>
          </w:tcPr>
          <w:p>
            <w:pPr>
              <w:spacing w:beforeAutospacing="true" w:afterAutospacing="true"/>
              <w:jc w:val="right"/>
            </w:pPr>
            <w:r>
              <w:rPr>
                <w:rFonts w:ascii="Calibri" w:hAnsi="Calibri"/>
                <w:b/>
                <w:color w:val="000000"/>
                <w:sz w:val="22"/>
              </w:rPr>
              <w:t xml:space="preserve">700</w:t>
            </w:r>
          </w:p>
        </w:tc>
      </w:tr>
    </w:tbl>
    <w:p>
      <w:pPr>
        <w:pStyle w:val="Caption"/>
        <w:rPr>
          <w:rFonts w:asciiTheme="minorHAnsi" w:hAnsiTheme="minorHAnsi"/>
        </w:rPr>
      </w:pPr>
      <w:r>
        <w:rPr>
          <w:rFonts w:asciiTheme="minorHAnsi" w:hAnsiTheme="minorHAnsi"/>
        </w:rPr>
        <w:t>Table 17 – Household Information for Rapid Re-Housing Activities</w:t>
      </w:r>
    </w:p>
    <w:p/>
    <w:p/>
    <w:p>
      <w:pPr>
        <w:widowControl w:val="false"/>
        <w:rPr>
          <w:sz w:val="20"/>
          <w:szCs w:val="20"/>
        </w:rPr>
      </w:pPr>
    </w:p>
    <w:p>
      <w:pPr>
        <w:keepNext/>
        <w:widowControl w:val="false"/>
        <w:rPr>
          <w:b/>
          <w:sz w:val="24"/>
          <w:szCs w:val="24"/>
        </w:rPr>
      </w:pPr>
      <w:r>
        <w:rPr>
          <w:b/>
          <w:sz w:val="24"/>
          <w:szCs w:val="24"/>
        </w:rPr>
        <w:t>4c. Complete for Shelter</w:t>
      </w:r>
    </w:p>
    <w:tbl>
      <w:tblPr>
        <w:tblW w:w="2816"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3058"/>
        <w:gridCol w:w="2343"/>
      </w:tblGrid>
      <w:tr>
        <w:trPr>
          <w:cantSplit/>
        </w:trPr>
        <w:tc>
          <w:tcPr>
            <w:tcW w:w="3058" w:type="dxa"/>
          </w:tcPr>
          <w:p>
            <w:pPr>
              <w:keepNext/>
              <w:widowControl w:val="false"/>
              <w:spacing w:after="0" w:line="240" w:lineRule="auto"/>
              <w:rPr>
                <w:b/>
              </w:rPr>
            </w:pPr>
            <w:r>
              <w:rPr>
                <w:b/>
                <w:bCs/>
              </w:rPr>
              <w:t>Number of Persons in Households</w:t>
            </w:r>
          </w:p>
        </w:tc>
        <w:tc>
          <w:tcPr>
            <w:tcW w:w="2343" w:type="dxa"/>
          </w:tcPr>
          <w:p>
            <w:pPr>
              <w:pStyle w:val="NoSpacing"/>
              <w:keepNext/>
              <w:jc w:val="center"/>
              <w:rPr>
                <w:b/>
              </w:rPr>
            </w:pPr>
            <w:r>
              <w:rPr>
                <w:b/>
              </w:rPr>
              <w:t>Total</w:t>
            </w:r>
          </w:p>
        </w:tc>
      </w:tr>
      <w:tr>
        <w:trPr>
          <w:cantSplit w:val="true"/>
        </w:trPr>
        <w:tc>
          <w:tcPr>
            <w:vAlign w:val="bottom"/>
          </w:tcPr>
          <w:p>
            <w:pPr>
              <w:spacing w:beforeAutospacing="true" w:afterAutospacing="true"/>
              <w:jc w:val="left"/>
            </w:pPr>
            <w:r>
              <w:rPr>
                <w:rFonts w:ascii="Calibri" w:hAnsi="Calibri"/>
                <w:color w:val="000000"/>
                <w:sz w:val="22"/>
              </w:rPr>
              <w:t xml:space="preserve">Adults</w:t>
            </w:r>
          </w:p>
        </w:tc>
        <w:tc>
          <w:tcPr>
            <w:vAlign w:val="bottom"/>
          </w:tcPr>
          <w:p>
            <w:pPr>
              <w:spacing w:beforeAutospacing="true" w:afterAutospacing="true"/>
              <w:jc w:val="right"/>
            </w:pPr>
            <w:r>
              <w:rPr>
                <w:rFonts w:ascii="Calibri" w:hAnsi="Calibri"/>
                <w:color w:val="000000"/>
                <w:sz w:val="22"/>
              </w:rPr>
              <w:t xml:space="preserve">3,148</w:t>
            </w:r>
          </w:p>
        </w:tc>
      </w:tr>
      <w:tr>
        <w:trPr>
          <w:cantSplit w:val="true"/>
        </w:trPr>
        <w:tc>
          <w:tcPr>
            <w:vAlign w:val="bottom"/>
          </w:tcPr>
          <w:p>
            <w:pPr>
              <w:spacing w:beforeAutospacing="true" w:afterAutospacing="true"/>
              <w:jc w:val="left"/>
            </w:pPr>
            <w:r>
              <w:rPr>
                <w:rFonts w:ascii="Calibri" w:hAnsi="Calibri"/>
                <w:color w:val="000000"/>
                <w:sz w:val="22"/>
              </w:rPr>
              <w:t xml:space="preserve">Children</w:t>
            </w:r>
          </w:p>
        </w:tc>
        <w:tc>
          <w:tcPr>
            <w:vAlign w:val="bottom"/>
          </w:tcPr>
          <w:p>
            <w:pPr>
              <w:spacing w:beforeAutospacing="true" w:afterAutospacing="true"/>
              <w:jc w:val="right"/>
            </w:pPr>
            <w:r>
              <w:rPr>
                <w:rFonts w:ascii="Calibri" w:hAnsi="Calibri"/>
                <w:color w:val="000000"/>
                <w:sz w:val="22"/>
              </w:rPr>
              <w:t xml:space="preserve">2,654</w:t>
            </w:r>
          </w:p>
        </w:tc>
      </w:tr>
      <w:tr>
        <w:trPr>
          <w:cantSplit w:val="true"/>
        </w:trPr>
        <w:tc>
          <w:tcPr>
            <w:vAlign w:val="bottom"/>
          </w:tcPr>
          <w:p>
            <w:pPr>
              <w:spacing w:beforeAutospacing="true" w:afterAutospacing="true"/>
              <w:jc w:val="left"/>
            </w:pPr>
            <w:r>
              <w:rPr>
                <w:rFonts w:ascii="Calibri" w:hAnsi="Calibri"/>
                <w:color w:val="000000"/>
                <w:sz w:val="22"/>
              </w:rPr>
              <w:t xml:space="preserve">Don't Know/Refused/Other</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Missing Information</w:t>
            </w:r>
          </w:p>
        </w:tc>
        <w:tc>
          <w:tcPr>
            <w:vAlign w:val="bottom"/>
          </w:tcPr>
          <w:p>
            <w:pPr>
              <w:spacing w:beforeAutospacing="true" w:afterAutospacing="true"/>
              <w:jc w:val="right"/>
            </w:pPr>
            <w:r>
              <w:rPr>
                <w:rFonts w:ascii="Calibri" w:hAnsi="Calibri"/>
                <w:color w:val="000000"/>
                <w:sz w:val="22"/>
              </w:rPr>
              <w:t xml:space="preserve">1</w:t>
            </w:r>
          </w:p>
        </w:tc>
      </w:tr>
      <w:tr>
        <w:trPr>
          <w:cantSplit w:val="true"/>
        </w:trPr>
        <w:tc>
          <w:tcPr>
            <w:vAlign w:val="bottom"/>
          </w:tcPr>
          <w:p>
            <w:pPr>
              <w:spacing w:beforeAutospacing="true" w:afterAutospacing="true"/>
              <w:jc w:val="left"/>
            </w:pPr>
            <w:r>
              <w:rPr>
                <w:rFonts w:ascii="Calibri" w:hAnsi="Calibri"/>
                <w:b/>
                <w:color w:val="000000"/>
                <w:sz w:val="22"/>
              </w:rPr>
              <w:t xml:space="preserve">Total</w:t>
            </w:r>
          </w:p>
        </w:tc>
        <w:tc>
          <w:tcPr>
            <w:vAlign w:val="bottom"/>
          </w:tcPr>
          <w:p>
            <w:pPr>
              <w:spacing w:beforeAutospacing="true" w:afterAutospacing="true"/>
              <w:jc w:val="right"/>
            </w:pPr>
            <w:r>
              <w:rPr>
                <w:rFonts w:ascii="Calibri" w:hAnsi="Calibri"/>
                <w:b/>
                <w:color w:val="000000"/>
                <w:sz w:val="22"/>
              </w:rPr>
              <w:t xml:space="preserve">5,803</w:t>
            </w:r>
          </w:p>
        </w:tc>
      </w:tr>
    </w:tbl>
    <w:p>
      <w:pPr>
        <w:pStyle w:val="Caption"/>
        <w:rPr>
          <w:rFonts w:asciiTheme="minorHAnsi" w:hAnsiTheme="minorHAnsi"/>
        </w:rPr>
      </w:pPr>
      <w:r>
        <w:rPr>
          <w:rFonts w:asciiTheme="minorHAnsi" w:hAnsiTheme="minorHAnsi"/>
        </w:rPr>
        <w:t>Table 18 – Shelter Information</w:t>
      </w:r>
    </w:p>
    <w:p>
      <w:pPr>
        <w:spacing w:after="0" w:line="240" w:lineRule="auto"/>
      </w:pPr>
    </w:p>
    <w:p/>
    <w:p/>
    <w:p/>
    <w:p>
      <w:pPr>
        <w:keepNext/>
        <w:pageBreakBefore/>
        <w:widowControl w:val="false"/>
        <w:rPr>
          <w:b/>
          <w:sz w:val="24"/>
          <w:szCs w:val="24"/>
        </w:rPr>
      </w:pPr>
    </w:p>
    <w:p>
      <w:pPr>
        <w:keepNext/>
        <w:widowControl w:val="false"/>
        <w:rPr>
          <w:b/>
          <w:sz w:val="24"/>
          <w:szCs w:val="24"/>
        </w:rPr>
      </w:pPr>
      <w:r>
        <w:rPr>
          <w:b/>
          <w:sz w:val="24"/>
          <w:szCs w:val="24"/>
        </w:rPr>
        <w:t>4d. Street Outreach</w:t>
      </w:r>
    </w:p>
    <w:tbl>
      <w:tblPr>
        <w:tblW w:w="2816"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3058"/>
        <w:gridCol w:w="2343"/>
      </w:tblGrid>
      <w:tr>
        <w:trPr>
          <w:cantSplit/>
        </w:trPr>
        <w:tc>
          <w:tcPr>
            <w:tcW w:w="3058" w:type="dxa"/>
          </w:tcPr>
          <w:p>
            <w:pPr>
              <w:keepNext/>
              <w:keepLines/>
              <w:widowControl w:val="false"/>
              <w:spacing w:after="0" w:line="240" w:lineRule="auto"/>
              <w:rPr>
                <w:b/>
              </w:rPr>
            </w:pPr>
            <w:r>
              <w:rPr>
                <w:b/>
                <w:bCs/>
              </w:rPr>
              <w:t>Number of Persons in Households</w:t>
            </w:r>
          </w:p>
        </w:tc>
        <w:tc>
          <w:tcPr>
            <w:tcW w:w="2343" w:type="dxa"/>
          </w:tcPr>
          <w:p>
            <w:pPr>
              <w:pStyle w:val="NoSpacing"/>
              <w:keepNext/>
              <w:keepLines/>
              <w:jc w:val="center"/>
              <w:rPr>
                <w:b/>
              </w:rPr>
            </w:pPr>
            <w:r>
              <w:rPr>
                <w:b/>
              </w:rPr>
              <w:t>Total</w:t>
            </w:r>
          </w:p>
        </w:tc>
      </w:tr>
      <w:tr>
        <w:trPr>
          <w:cantSplit w:val="true"/>
        </w:trPr>
        <w:tc>
          <w:tcPr>
            <w:vAlign w:val="bottom"/>
          </w:tcPr>
          <w:p>
            <w:pPr>
              <w:spacing w:beforeAutospacing="true" w:afterAutospacing="true"/>
              <w:jc w:val="left"/>
            </w:pPr>
            <w:r>
              <w:rPr>
                <w:rFonts w:ascii="Calibri" w:hAnsi="Calibri"/>
                <w:color w:val="000000"/>
                <w:sz w:val="22"/>
              </w:rPr>
              <w:t xml:space="preserve">Adults</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Children</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Don't Know/Refused/Other</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Missing Information</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b/>
                <w:color w:val="000000"/>
                <w:sz w:val="22"/>
              </w:rPr>
              <w:t xml:space="preserve">Total</w:t>
            </w:r>
          </w:p>
        </w:tc>
        <w:tc>
          <w:tcPr>
            <w:vAlign w:val="bottom"/>
          </w:tcPr>
          <w:p>
            <w:pPr>
              <w:spacing w:beforeAutospacing="true" w:afterAutospacing="true"/>
              <w:jc w:val="right"/>
            </w:pPr>
            <w:r>
              <w:rPr>
                <w:rFonts w:ascii="Calibri" w:hAnsi="Calibri"/>
                <w:b/>
                <w:color w:val="000000"/>
                <w:sz w:val="22"/>
              </w:rPr>
              <w:t xml:space="preserve">0</w:t>
            </w:r>
          </w:p>
        </w:tc>
      </w:tr>
    </w:tbl>
    <w:p>
      <w:pPr>
        <w:pStyle w:val="Caption"/>
        <w:rPr>
          <w:rFonts w:asciiTheme="minorHAnsi" w:hAnsiTheme="minorHAnsi"/>
        </w:rPr>
      </w:pPr>
      <w:r>
        <w:rPr>
          <w:rFonts w:asciiTheme="minorHAnsi" w:hAnsiTheme="minorHAnsi"/>
        </w:rPr>
        <w:t xml:space="preserve">Table 19 – Household Information for Street Outreach </w:t>
      </w:r>
    </w:p>
    <w:p>
      <w:pPr>
        <w:spacing w:after="0" w:line="240" w:lineRule="auto"/>
      </w:pPr>
    </w:p>
    <w:p/>
    <w:p>
      <w:pPr>
        <w:keepNext/>
        <w:widowControl w:val="false"/>
        <w:rPr>
          <w:b/>
          <w:sz w:val="24"/>
          <w:szCs w:val="24"/>
        </w:rPr>
      </w:pPr>
    </w:p>
    <w:p>
      <w:pPr>
        <w:keepNext/>
        <w:widowControl w:val="false"/>
        <w:rPr>
          <w:b/>
          <w:sz w:val="24"/>
          <w:szCs w:val="24"/>
        </w:rPr>
      </w:pPr>
      <w:r>
        <w:rPr>
          <w:b/>
          <w:sz w:val="24"/>
          <w:szCs w:val="24"/>
        </w:rPr>
        <w:t>4e. Totals for all Persons Served with ESG</w:t>
      </w:r>
    </w:p>
    <w:tbl>
      <w:tblPr>
        <w:tblW w:w="2816"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3058"/>
        <w:gridCol w:w="2343"/>
      </w:tblGrid>
      <w:tr>
        <w:trPr>
          <w:cantSplit/>
        </w:trPr>
        <w:tc>
          <w:tcPr>
            <w:tcW w:w="3058" w:type="dxa"/>
          </w:tcPr>
          <w:p>
            <w:pPr>
              <w:keepNext/>
              <w:widowControl w:val="false"/>
              <w:spacing w:after="0" w:line="240" w:lineRule="auto"/>
              <w:rPr>
                <w:b/>
              </w:rPr>
            </w:pPr>
            <w:r>
              <w:rPr>
                <w:b/>
                <w:bCs/>
              </w:rPr>
              <w:t>Number of Persons in Households</w:t>
            </w:r>
          </w:p>
        </w:tc>
        <w:tc>
          <w:tcPr>
            <w:tcW w:w="2343" w:type="dxa"/>
          </w:tcPr>
          <w:p>
            <w:pPr>
              <w:pStyle w:val="NoSpacing"/>
              <w:keepNext/>
              <w:jc w:val="center"/>
              <w:rPr>
                <w:b/>
              </w:rPr>
            </w:pPr>
            <w:r>
              <w:rPr>
                <w:b/>
              </w:rPr>
              <w:t>Total</w:t>
            </w:r>
          </w:p>
        </w:tc>
      </w:tr>
      <w:tr>
        <w:trPr>
          <w:cantSplit w:val="true"/>
        </w:trPr>
        <w:tc>
          <w:tcPr>
            <w:vAlign w:val="bottom"/>
          </w:tcPr>
          <w:p>
            <w:pPr>
              <w:spacing w:beforeAutospacing="true" w:afterAutospacing="true"/>
              <w:jc w:val="left"/>
            </w:pPr>
            <w:r>
              <w:rPr>
                <w:rFonts w:ascii="Calibri" w:hAnsi="Calibri"/>
                <w:color w:val="000000"/>
                <w:sz w:val="22"/>
              </w:rPr>
              <w:t xml:space="preserve">Adults</w:t>
            </w:r>
          </w:p>
        </w:tc>
        <w:tc>
          <w:tcPr>
            <w:vAlign w:val="bottom"/>
          </w:tcPr>
          <w:p>
            <w:pPr>
              <w:spacing w:beforeAutospacing="true" w:afterAutospacing="true"/>
              <w:jc w:val="right"/>
            </w:pPr>
            <w:r>
              <w:rPr>
                <w:rFonts w:ascii="Calibri" w:hAnsi="Calibri"/>
                <w:color w:val="000000"/>
                <w:sz w:val="22"/>
              </w:rPr>
              <w:t xml:space="preserve">4,342</w:t>
            </w:r>
          </w:p>
        </w:tc>
      </w:tr>
      <w:tr>
        <w:trPr>
          <w:cantSplit w:val="true"/>
        </w:trPr>
        <w:tc>
          <w:tcPr>
            <w:vAlign w:val="bottom"/>
          </w:tcPr>
          <w:p>
            <w:pPr>
              <w:spacing w:beforeAutospacing="true" w:afterAutospacing="true"/>
              <w:jc w:val="left"/>
            </w:pPr>
            <w:r>
              <w:rPr>
                <w:rFonts w:ascii="Calibri" w:hAnsi="Calibri"/>
                <w:color w:val="000000"/>
                <w:sz w:val="22"/>
              </w:rPr>
              <w:t xml:space="preserve">Children</w:t>
            </w:r>
          </w:p>
        </w:tc>
        <w:tc>
          <w:tcPr>
            <w:vAlign w:val="bottom"/>
          </w:tcPr>
          <w:p>
            <w:pPr>
              <w:spacing w:beforeAutospacing="true" w:afterAutospacing="true"/>
              <w:jc w:val="right"/>
            </w:pPr>
            <w:r>
              <w:rPr>
                <w:rFonts w:ascii="Calibri" w:hAnsi="Calibri"/>
                <w:color w:val="000000"/>
                <w:sz w:val="22"/>
              </w:rPr>
              <w:t xml:space="preserve">3,268</w:t>
            </w:r>
          </w:p>
        </w:tc>
      </w:tr>
      <w:tr>
        <w:trPr>
          <w:cantSplit w:val="true"/>
        </w:trPr>
        <w:tc>
          <w:tcPr>
            <w:vAlign w:val="bottom"/>
          </w:tcPr>
          <w:p>
            <w:pPr>
              <w:spacing w:beforeAutospacing="true" w:afterAutospacing="true"/>
              <w:jc w:val="left"/>
            </w:pPr>
            <w:r>
              <w:rPr>
                <w:rFonts w:ascii="Calibri" w:hAnsi="Calibri"/>
                <w:color w:val="000000"/>
                <w:sz w:val="22"/>
              </w:rPr>
              <w:t xml:space="preserve">Don't Know/Refused/Other</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Missing Information</w:t>
            </w:r>
          </w:p>
        </w:tc>
        <w:tc>
          <w:tcPr>
            <w:vAlign w:val="bottom"/>
          </w:tcPr>
          <w:p>
            <w:pPr>
              <w:spacing w:beforeAutospacing="true" w:afterAutospacing="true"/>
              <w:jc w:val="right"/>
            </w:pPr>
            <w:r>
              <w:rPr>
                <w:rFonts w:ascii="Calibri" w:hAnsi="Calibri"/>
                <w:color w:val="000000"/>
                <w:sz w:val="22"/>
              </w:rPr>
              <w:t xml:space="preserve">1</w:t>
            </w:r>
          </w:p>
        </w:tc>
      </w:tr>
      <w:tr>
        <w:trPr>
          <w:cantSplit w:val="true"/>
        </w:trPr>
        <w:tc>
          <w:tcPr>
            <w:vAlign w:val="bottom"/>
          </w:tcPr>
          <w:p>
            <w:pPr>
              <w:spacing w:beforeAutospacing="true" w:afterAutospacing="true"/>
              <w:jc w:val="left"/>
            </w:pPr>
            <w:r>
              <w:rPr>
                <w:rFonts w:ascii="Calibri" w:hAnsi="Calibri"/>
                <w:b/>
                <w:color w:val="000000"/>
                <w:sz w:val="22"/>
              </w:rPr>
              <w:t xml:space="preserve">Total</w:t>
            </w:r>
          </w:p>
        </w:tc>
        <w:tc>
          <w:tcPr>
            <w:vAlign w:val="bottom"/>
          </w:tcPr>
          <w:p>
            <w:pPr>
              <w:spacing w:beforeAutospacing="true" w:afterAutospacing="true"/>
              <w:jc w:val="right"/>
            </w:pPr>
            <w:r>
              <w:rPr>
                <w:rFonts w:ascii="Calibri" w:hAnsi="Calibri"/>
                <w:b/>
                <w:color w:val="000000"/>
                <w:sz w:val="22"/>
              </w:rPr>
              <w:t xml:space="preserve">7,611</w:t>
            </w:r>
          </w:p>
        </w:tc>
      </w:tr>
    </w:tbl>
    <w:p>
      <w:pPr>
        <w:pStyle w:val="Caption"/>
        <w:rPr>
          <w:rFonts w:asciiTheme="minorHAnsi" w:hAnsiTheme="minorHAnsi"/>
        </w:rPr>
      </w:pPr>
      <w:r>
        <w:rPr>
          <w:rFonts w:asciiTheme="minorHAnsi" w:hAnsiTheme="minorHAnsi"/>
        </w:rPr>
        <w:t>Table 20 – Household Information for Persons Served with ESG</w:t>
      </w:r>
    </w:p>
    <w:p>
      <w:pPr>
        <w:spacing w:after="0" w:line="240" w:lineRule="auto"/>
      </w:pPr>
    </w:p>
    <w:p/>
    <w:p>
      <w:pPr>
        <w:widowControl w:val="false"/>
        <w:rPr>
          <w:b/>
          <w:sz w:val="24"/>
          <w:szCs w:val="24"/>
        </w:rPr>
      </w:pPr>
    </w:p>
    <w:p>
      <w:pPr>
        <w:keepNext/>
        <w:widowControl w:val="false"/>
        <w:rPr>
          <w:b/>
          <w:sz w:val="24"/>
          <w:szCs w:val="24"/>
        </w:rPr>
      </w:pPr>
      <w:r>
        <w:rPr>
          <w:b/>
          <w:sz w:val="24"/>
          <w:szCs w:val="24"/>
        </w:rPr>
        <w:t>5. Gender—Complete for All Activities</w:t>
      </w:r>
    </w:p>
    <w:tbl>
      <w:tblPr>
        <w:tblW w:w="2816"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3058"/>
        <w:gridCol w:w="2343"/>
      </w:tblGrid>
      <w:tr>
        <w:trPr>
          <w:cantSplit/>
        </w:trPr>
        <w:tc>
          <w:tcPr>
            <w:tcW w:w="3058" w:type="dxa"/>
          </w:tcPr>
          <w:p>
            <w:pPr>
              <w:keepNext/>
              <w:widowControl w:val="false"/>
              <w:spacing w:after="0" w:line="240" w:lineRule="auto"/>
              <w:rPr>
                <w:b/>
              </w:rPr>
            </w:pPr>
          </w:p>
        </w:tc>
        <w:tc>
          <w:tcPr>
            <w:tcW w:w="2343" w:type="dxa"/>
          </w:tcPr>
          <w:p>
            <w:pPr>
              <w:pStyle w:val="NoSpacing"/>
              <w:keepNext/>
              <w:jc w:val="center"/>
              <w:rPr>
                <w:b/>
              </w:rPr>
            </w:pPr>
            <w:r>
              <w:rPr>
                <w:b/>
              </w:rPr>
              <w:t>Total</w:t>
            </w:r>
          </w:p>
        </w:tc>
      </w:tr>
      <w:tr>
        <w:trPr>
          <w:cantSplit w:val="true"/>
        </w:trPr>
        <w:tc>
          <w:tcPr>
            <w:vAlign w:val="bottom"/>
          </w:tcPr>
          <w:p>
            <w:pPr>
              <w:spacing w:beforeAutospacing="true" w:afterAutospacing="true"/>
              <w:jc w:val="left"/>
            </w:pPr>
            <w:r>
              <w:rPr>
                <w:rFonts w:ascii="Calibri" w:hAnsi="Calibri"/>
                <w:color w:val="000000"/>
                <w:sz w:val="22"/>
              </w:rPr>
              <w:t xml:space="preserve">Male</w:t>
            </w:r>
          </w:p>
        </w:tc>
        <w:tc>
          <w:tcPr>
            <w:vAlign w:val="bottom"/>
          </w:tcPr>
          <w:p>
            <w:pPr>
              <w:spacing w:beforeAutospacing="true" w:afterAutospacing="true"/>
              <w:jc w:val="right"/>
            </w:pPr>
            <w:r>
              <w:rPr>
                <w:rFonts w:ascii="Calibri" w:hAnsi="Calibri"/>
                <w:color w:val="000000"/>
                <w:sz w:val="22"/>
              </w:rPr>
              <w:t xml:space="preserve">3,299</w:t>
            </w:r>
          </w:p>
        </w:tc>
      </w:tr>
      <w:tr>
        <w:trPr>
          <w:cantSplit w:val="true"/>
        </w:trPr>
        <w:tc>
          <w:tcPr>
            <w:vAlign w:val="bottom"/>
          </w:tcPr>
          <w:p>
            <w:pPr>
              <w:spacing w:beforeAutospacing="true" w:afterAutospacing="true"/>
              <w:jc w:val="left"/>
            </w:pPr>
            <w:r>
              <w:rPr>
                <w:rFonts w:ascii="Calibri" w:hAnsi="Calibri"/>
                <w:color w:val="000000"/>
                <w:sz w:val="22"/>
              </w:rPr>
              <w:t xml:space="preserve">Female</w:t>
            </w:r>
          </w:p>
        </w:tc>
        <w:tc>
          <w:tcPr>
            <w:vAlign w:val="bottom"/>
          </w:tcPr>
          <w:p>
            <w:pPr>
              <w:spacing w:beforeAutospacing="true" w:afterAutospacing="true"/>
              <w:jc w:val="right"/>
            </w:pPr>
            <w:r>
              <w:rPr>
                <w:rFonts w:ascii="Calibri" w:hAnsi="Calibri"/>
                <w:color w:val="000000"/>
                <w:sz w:val="22"/>
              </w:rPr>
              <w:t xml:space="preserve">4,264</w:t>
            </w:r>
          </w:p>
        </w:tc>
      </w:tr>
      <w:tr>
        <w:trPr>
          <w:cantSplit w:val="true"/>
        </w:trPr>
        <w:tc>
          <w:tcPr>
            <w:vAlign w:val="bottom"/>
          </w:tcPr>
          <w:p>
            <w:pPr>
              <w:spacing w:beforeAutospacing="true" w:afterAutospacing="true"/>
              <w:jc w:val="left"/>
            </w:pPr>
            <w:r>
              <w:rPr>
                <w:rFonts w:ascii="Calibri" w:hAnsi="Calibri"/>
                <w:color w:val="000000"/>
                <w:sz w:val="22"/>
              </w:rPr>
              <w:t xml:space="preserve">Transgender</w:t>
            </w:r>
          </w:p>
        </w:tc>
        <w:tc>
          <w:tcPr>
            <w:vAlign w:val="bottom"/>
          </w:tcPr>
          <w:p>
            <w:pPr>
              <w:spacing w:beforeAutospacing="true" w:afterAutospacing="true"/>
              <w:jc w:val="right"/>
            </w:pPr>
            <w:r>
              <w:rPr>
                <w:rFonts w:ascii="Calibri" w:hAnsi="Calibri"/>
                <w:color w:val="000000"/>
                <w:sz w:val="22"/>
              </w:rPr>
              <w:t xml:space="preserve">32</w:t>
            </w:r>
          </w:p>
        </w:tc>
      </w:tr>
      <w:tr>
        <w:trPr>
          <w:cantSplit w:val="true"/>
        </w:trPr>
        <w:tc>
          <w:tcPr>
            <w:vAlign w:val="bottom"/>
          </w:tcPr>
          <w:p>
            <w:pPr>
              <w:spacing w:beforeAutospacing="true" w:afterAutospacing="true"/>
              <w:jc w:val="left"/>
            </w:pPr>
            <w:r>
              <w:rPr>
                <w:rFonts w:ascii="Calibri" w:hAnsi="Calibri"/>
                <w:color w:val="000000"/>
                <w:sz w:val="22"/>
              </w:rPr>
              <w:t xml:space="preserve">Don't Know/Refused/Other</w:t>
            </w:r>
          </w:p>
        </w:tc>
        <w:tc>
          <w:tcPr>
            <w:vAlign w:val="bottom"/>
          </w:tcPr>
          <w:p>
            <w:pPr>
              <w:spacing w:beforeAutospacing="true" w:afterAutospacing="true"/>
              <w:jc w:val="right"/>
            </w:pPr>
            <w:r>
              <w:rPr>
                <w:rFonts w:ascii="Calibri" w:hAnsi="Calibri"/>
                <w:color w:val="000000"/>
                <w:sz w:val="22"/>
              </w:rPr>
              <w:t xml:space="preserve">14</w:t>
            </w:r>
          </w:p>
        </w:tc>
      </w:tr>
      <w:tr>
        <w:trPr>
          <w:cantSplit w:val="true"/>
        </w:trPr>
        <w:tc>
          <w:tcPr>
            <w:vAlign w:val="bottom"/>
          </w:tcPr>
          <w:p>
            <w:pPr>
              <w:spacing w:beforeAutospacing="true" w:afterAutospacing="true"/>
              <w:jc w:val="left"/>
            </w:pPr>
            <w:r>
              <w:rPr>
                <w:rFonts w:ascii="Calibri" w:hAnsi="Calibri"/>
                <w:color w:val="000000"/>
                <w:sz w:val="22"/>
              </w:rPr>
              <w:t xml:space="preserve">Missing Information</w:t>
            </w:r>
          </w:p>
        </w:tc>
        <w:tc>
          <w:tcPr>
            <w:vAlign w:val="bottom"/>
          </w:tcPr>
          <w:p>
            <w:pPr>
              <w:spacing w:beforeAutospacing="true" w:afterAutospacing="true"/>
              <w:jc w:val="right"/>
            </w:pPr>
            <w:r>
              <w:rPr>
                <w:rFonts w:ascii="Calibri" w:hAnsi="Calibri"/>
                <w:color w:val="000000"/>
                <w:sz w:val="22"/>
              </w:rPr>
              <w:t xml:space="preserve">2</w:t>
            </w:r>
          </w:p>
        </w:tc>
      </w:tr>
      <w:tr>
        <w:trPr>
          <w:cantSplit w:val="true"/>
        </w:trPr>
        <w:tc>
          <w:tcPr>
            <w:vAlign w:val="bottom"/>
          </w:tcPr>
          <w:p>
            <w:pPr>
              <w:spacing w:beforeAutospacing="true" w:afterAutospacing="true"/>
              <w:jc w:val="left"/>
            </w:pPr>
            <w:r>
              <w:rPr>
                <w:rFonts w:ascii="Calibri" w:hAnsi="Calibri"/>
                <w:b/>
                <w:color w:val="000000"/>
                <w:sz w:val="22"/>
              </w:rPr>
              <w:t xml:space="preserve">Total</w:t>
            </w:r>
          </w:p>
        </w:tc>
        <w:tc>
          <w:tcPr>
            <w:vAlign w:val="bottom"/>
          </w:tcPr>
          <w:p>
            <w:pPr>
              <w:spacing w:beforeAutospacing="true" w:afterAutospacing="true"/>
              <w:jc w:val="right"/>
            </w:pPr>
            <w:r>
              <w:rPr>
                <w:rFonts w:ascii="Calibri" w:hAnsi="Calibri"/>
                <w:b/>
                <w:color w:val="000000"/>
                <w:sz w:val="22"/>
              </w:rPr>
              <w:t xml:space="preserve">7,611</w:t>
            </w:r>
          </w:p>
        </w:tc>
      </w:tr>
    </w:tbl>
    <w:p>
      <w:pPr>
        <w:pStyle w:val="Caption"/>
        <w:rPr>
          <w:rFonts w:asciiTheme="minorHAnsi" w:hAnsiTheme="minorHAnsi"/>
        </w:rPr>
      </w:pPr>
      <w:r>
        <w:rPr>
          <w:rFonts w:asciiTheme="minorHAnsi" w:hAnsiTheme="minorHAnsi"/>
        </w:rPr>
        <w:t>Table 21 – Gender Information</w:t>
      </w:r>
    </w:p>
    <w:p/>
    <w:p/>
    <w:p>
      <w:pPr>
        <w:keepNext/>
        <w:pageBreakBefore/>
        <w:widowControl w:val="false"/>
        <w:rPr>
          <w:b/>
          <w:sz w:val="24"/>
          <w:szCs w:val="24"/>
        </w:rPr>
      </w:pPr>
      <w:r>
        <w:rPr>
          <w:b/>
          <w:sz w:val="24"/>
          <w:szCs w:val="24"/>
        </w:rPr>
        <w:t>6. Age—Complete for All Activities</w:t>
      </w:r>
    </w:p>
    <w:tbl>
      <w:tblPr>
        <w:tblW w:w="2816"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3058"/>
        <w:gridCol w:w="2343"/>
      </w:tblGrid>
      <w:tr>
        <w:trPr>
          <w:cantSplit/>
        </w:trPr>
        <w:tc>
          <w:tcPr>
            <w:tcW w:w="3058" w:type="dxa"/>
          </w:tcPr>
          <w:p>
            <w:pPr>
              <w:keepNext/>
              <w:widowControl w:val="false"/>
              <w:spacing w:after="0" w:line="240" w:lineRule="auto"/>
              <w:rPr>
                <w:b/>
              </w:rPr>
            </w:pPr>
          </w:p>
        </w:tc>
        <w:tc>
          <w:tcPr>
            <w:tcW w:w="2343" w:type="dxa"/>
          </w:tcPr>
          <w:p>
            <w:pPr>
              <w:pStyle w:val="NoSpacing"/>
              <w:keepNext/>
              <w:jc w:val="center"/>
              <w:rPr>
                <w:b/>
              </w:rPr>
            </w:pPr>
            <w:r>
              <w:rPr>
                <w:b/>
              </w:rPr>
              <w:t>Total</w:t>
            </w:r>
          </w:p>
        </w:tc>
      </w:tr>
      <w:tr>
        <w:trPr>
          <w:cantSplit w:val="true"/>
        </w:trPr>
        <w:tc>
          <w:tcPr>
            <w:vAlign w:val="bottom"/>
          </w:tcPr>
          <w:p>
            <w:pPr>
              <w:spacing w:beforeAutospacing="true" w:afterAutospacing="true"/>
              <w:jc w:val="left"/>
            </w:pPr>
            <w:r>
              <w:rPr>
                <w:rFonts w:ascii="Calibri" w:hAnsi="Calibri"/>
                <w:color w:val="000000"/>
                <w:sz w:val="22"/>
              </w:rPr>
              <w:t xml:space="preserve">Under 18</w:t>
            </w:r>
          </w:p>
        </w:tc>
        <w:tc>
          <w:tcPr>
            <w:vAlign w:val="bottom"/>
          </w:tcPr>
          <w:p>
            <w:pPr>
              <w:spacing w:beforeAutospacing="true" w:afterAutospacing="true"/>
              <w:jc w:val="right"/>
            </w:pPr>
            <w:r>
              <w:rPr>
                <w:rFonts w:ascii="Calibri" w:hAnsi="Calibri"/>
                <w:color w:val="000000"/>
                <w:sz w:val="22"/>
              </w:rPr>
              <w:t xml:space="preserve">3,268</w:t>
            </w:r>
          </w:p>
        </w:tc>
      </w:tr>
      <w:tr>
        <w:trPr>
          <w:cantSplit w:val="true"/>
        </w:trPr>
        <w:tc>
          <w:tcPr>
            <w:vAlign w:val="bottom"/>
          </w:tcPr>
          <w:p>
            <w:pPr>
              <w:spacing w:beforeAutospacing="true" w:afterAutospacing="true"/>
              <w:jc w:val="left"/>
            </w:pPr>
            <w:r>
              <w:rPr>
                <w:rFonts w:ascii="Calibri" w:hAnsi="Calibri"/>
                <w:color w:val="000000"/>
                <w:sz w:val="22"/>
              </w:rPr>
              <w:t xml:space="preserve">18-24</w:t>
            </w:r>
          </w:p>
        </w:tc>
        <w:tc>
          <w:tcPr>
            <w:vAlign w:val="bottom"/>
          </w:tcPr>
          <w:p>
            <w:pPr>
              <w:spacing w:beforeAutospacing="true" w:afterAutospacing="true"/>
              <w:jc w:val="right"/>
            </w:pPr>
            <w:r>
              <w:rPr>
                <w:rFonts w:ascii="Calibri" w:hAnsi="Calibri"/>
                <w:color w:val="000000"/>
                <w:sz w:val="22"/>
              </w:rPr>
              <w:t xml:space="preserve">863</w:t>
            </w:r>
          </w:p>
        </w:tc>
      </w:tr>
      <w:tr>
        <w:trPr>
          <w:cantSplit w:val="true"/>
        </w:trPr>
        <w:tc>
          <w:tcPr>
            <w:vAlign w:val="bottom"/>
          </w:tcPr>
          <w:p>
            <w:pPr>
              <w:spacing w:beforeAutospacing="true" w:afterAutospacing="true"/>
              <w:jc w:val="left"/>
            </w:pPr>
            <w:r>
              <w:rPr>
                <w:rFonts w:ascii="Calibri" w:hAnsi="Calibri"/>
                <w:color w:val="000000"/>
                <w:sz w:val="22"/>
              </w:rPr>
              <w:t xml:space="preserve">25 and over</w:t>
            </w:r>
          </w:p>
        </w:tc>
        <w:tc>
          <w:tcPr>
            <w:vAlign w:val="bottom"/>
          </w:tcPr>
          <w:p>
            <w:pPr>
              <w:spacing w:beforeAutospacing="true" w:afterAutospacing="true"/>
              <w:jc w:val="right"/>
            </w:pPr>
            <w:r>
              <w:rPr>
                <w:rFonts w:ascii="Calibri" w:hAnsi="Calibri"/>
                <w:color w:val="000000"/>
                <w:sz w:val="22"/>
              </w:rPr>
              <w:t xml:space="preserve">3,479</w:t>
            </w:r>
          </w:p>
        </w:tc>
      </w:tr>
      <w:tr>
        <w:trPr>
          <w:cantSplit w:val="true"/>
        </w:trPr>
        <w:tc>
          <w:tcPr>
            <w:vAlign w:val="bottom"/>
          </w:tcPr>
          <w:p>
            <w:pPr>
              <w:spacing w:beforeAutospacing="true" w:afterAutospacing="true"/>
              <w:jc w:val="left"/>
            </w:pPr>
            <w:r>
              <w:rPr>
                <w:rFonts w:ascii="Calibri" w:hAnsi="Calibri"/>
                <w:color w:val="000000"/>
                <w:sz w:val="22"/>
              </w:rPr>
              <w:t xml:space="preserve">Don't Know/Refused/Other</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Missing Information</w:t>
            </w:r>
          </w:p>
        </w:tc>
        <w:tc>
          <w:tcPr>
            <w:vAlign w:val="bottom"/>
          </w:tcPr>
          <w:p>
            <w:pPr>
              <w:spacing w:beforeAutospacing="true" w:afterAutospacing="true"/>
              <w:jc w:val="right"/>
            </w:pPr>
            <w:r>
              <w:rPr>
                <w:rFonts w:ascii="Calibri" w:hAnsi="Calibri"/>
                <w:color w:val="000000"/>
                <w:sz w:val="22"/>
              </w:rPr>
              <w:t xml:space="preserve">1</w:t>
            </w:r>
          </w:p>
        </w:tc>
      </w:tr>
      <w:tr>
        <w:trPr>
          <w:cantSplit w:val="true"/>
        </w:trPr>
        <w:tc>
          <w:tcPr>
            <w:vAlign w:val="bottom"/>
          </w:tcPr>
          <w:p>
            <w:pPr>
              <w:spacing w:beforeAutospacing="true" w:afterAutospacing="true"/>
              <w:jc w:val="left"/>
            </w:pPr>
            <w:r>
              <w:rPr>
                <w:rFonts w:ascii="Calibri" w:hAnsi="Calibri"/>
                <w:b/>
                <w:color w:val="000000"/>
                <w:sz w:val="22"/>
              </w:rPr>
              <w:t xml:space="preserve">Total</w:t>
            </w:r>
          </w:p>
        </w:tc>
        <w:tc>
          <w:tcPr>
            <w:vAlign w:val="bottom"/>
          </w:tcPr>
          <w:p>
            <w:pPr>
              <w:spacing w:beforeAutospacing="true" w:afterAutospacing="true"/>
              <w:jc w:val="right"/>
            </w:pPr>
            <w:r>
              <w:rPr>
                <w:rFonts w:ascii="Calibri" w:hAnsi="Calibri"/>
                <w:b/>
                <w:color w:val="000000"/>
                <w:sz w:val="22"/>
              </w:rPr>
              <w:t xml:space="preserve">7,611</w:t>
            </w:r>
          </w:p>
        </w:tc>
      </w:tr>
    </w:tbl>
    <w:p>
      <w:pPr>
        <w:pStyle w:val="Caption"/>
        <w:rPr>
          <w:rFonts w:asciiTheme="minorHAnsi" w:hAnsiTheme="minorHAnsi"/>
        </w:rPr>
      </w:pPr>
      <w:r>
        <w:rPr>
          <w:rFonts w:asciiTheme="minorHAnsi" w:hAnsiTheme="minorHAnsi"/>
        </w:rPr>
        <w:t>Table 22 – Age Information</w:t>
      </w:r>
    </w:p>
    <w:p>
      <w:pPr>
        <w:spacing w:after="0" w:line="240" w:lineRule="auto"/>
      </w:pPr>
    </w:p>
    <w:p/>
    <w:p>
      <w:pPr>
        <w:keepNext/>
        <w:widowControl w:val="false"/>
        <w:rPr>
          <w:b/>
          <w:sz w:val="24"/>
          <w:szCs w:val="24"/>
        </w:rPr>
      </w:pPr>
      <w:r>
        <w:rPr>
          <w:b/>
          <w:sz w:val="24"/>
          <w:szCs w:val="24"/>
        </w:rPr>
        <w:t>7. Special Populations Served—Complete for All Activities</w:t>
      </w:r>
    </w:p>
    <w:p>
      <w:pPr>
        <w:keepNext/>
        <w:widowControl w:val="false"/>
        <w:spacing w:after="0" w:line="240" w:lineRule="auto"/>
        <w:jc w:val="center"/>
        <w:rPr>
          <w:b/>
          <w:sz w:val="24"/>
          <w:szCs w:val="24"/>
        </w:rPr>
      </w:pPr>
      <w:r>
        <w:rPr>
          <w:b/>
          <w:sz w:val="24"/>
          <w:szCs w:val="24"/>
        </w:rPr>
        <w:t>Number of Persons in Households</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2160"/>
        <w:gridCol w:w="1739"/>
        <w:gridCol w:w="1896"/>
        <w:gridCol w:w="1908"/>
        <w:gridCol w:w="1887"/>
      </w:tblGrid>
      <w:tr>
        <w:trPr>
          <w:cantSplit/>
          <w:tblHeader/>
        </w:trPr>
        <w:tc>
          <w:tcPr>
            <w:tcW w:w="2160" w:type="dxa"/>
          </w:tcPr>
          <w:p>
            <w:pPr>
              <w:keepNext/>
              <w:spacing w:after="0" w:line="240" w:lineRule="auto"/>
              <w:ind w:right="432"/>
              <w:jc w:val="center"/>
              <w:rPr>
                <w:b/>
              </w:rPr>
            </w:pPr>
            <w:r>
              <w:rPr>
                <w:b/>
              </w:rPr>
              <w:t>Subpopulation</w:t>
            </w:r>
          </w:p>
        </w:tc>
        <w:tc>
          <w:tcPr>
            <w:tcW w:w="1739" w:type="dxa"/>
          </w:tcPr>
          <w:p>
            <w:pPr>
              <w:keepNext/>
              <w:spacing w:after="0" w:line="240" w:lineRule="auto"/>
              <w:ind w:right="432"/>
              <w:jc w:val="center"/>
              <w:rPr>
                <w:b/>
              </w:rPr>
            </w:pPr>
            <w:r>
              <w:rPr>
                <w:b/>
              </w:rPr>
              <w:t>Total</w:t>
            </w:r>
          </w:p>
        </w:tc>
        <w:tc>
          <w:tcPr>
            <w:tcW w:w="1896" w:type="dxa"/>
          </w:tcPr>
          <w:p>
            <w:pPr>
              <w:keepNext/>
              <w:spacing w:after="0" w:line="240" w:lineRule="auto"/>
              <w:ind w:right="432"/>
              <w:jc w:val="center"/>
              <w:rPr>
                <w:b/>
              </w:rPr>
            </w:pPr>
            <w:r>
              <w:rPr>
                <w:b/>
              </w:rPr>
              <w:t>Total Persons Served – Prevention</w:t>
            </w:r>
          </w:p>
        </w:tc>
        <w:tc>
          <w:tcPr>
            <w:tcW w:w="1908" w:type="dxa"/>
          </w:tcPr>
          <w:p>
            <w:pPr>
              <w:keepNext/>
              <w:spacing w:after="0" w:line="240" w:lineRule="auto"/>
              <w:ind w:right="432"/>
              <w:jc w:val="center"/>
              <w:rPr>
                <w:b/>
              </w:rPr>
            </w:pPr>
            <w:r>
              <w:rPr>
                <w:b/>
              </w:rPr>
              <w:t>Total Persons Served – RRH</w:t>
            </w:r>
          </w:p>
        </w:tc>
        <w:tc>
          <w:tcPr>
            <w:tcW w:w="1887" w:type="dxa"/>
          </w:tcPr>
          <w:p>
            <w:pPr>
              <w:keepNext/>
              <w:spacing w:after="0" w:line="240" w:lineRule="auto"/>
              <w:ind w:right="432"/>
              <w:jc w:val="center"/>
              <w:rPr>
                <w:b/>
              </w:rPr>
            </w:pPr>
            <w:r>
              <w:rPr>
                <w:b/>
              </w:rPr>
              <w:t>Total Persons Served in Emergency Shelters</w:t>
            </w:r>
          </w:p>
        </w:tc>
      </w:tr>
      <w:tr>
        <w:trPr>
          <w:cantSplit w:val="true"/>
        </w:trPr>
        <w:tc>
          <w:tcPr>
            <w:vAlign w:val="bottom"/>
          </w:tcPr>
          <w:p>
            <w:pPr>
              <w:spacing w:beforeAutospacing="true" w:afterAutospacing="true"/>
              <w:jc w:val="left"/>
            </w:pPr>
            <w:r>
              <w:rPr>
                <w:rFonts w:ascii="Calibri" w:hAnsi="Calibri"/>
                <w:color w:val="000000"/>
                <w:sz w:val="22"/>
              </w:rPr>
              <w:t xml:space="preserve">Veterans</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3</w:t>
            </w:r>
          </w:p>
        </w:tc>
        <w:tc>
          <w:tcPr>
            <w:vAlign w:val="bottom"/>
          </w:tcPr>
          <w:p>
            <w:pPr>
              <w:spacing w:beforeAutospacing="true" w:afterAutospacing="true"/>
              <w:jc w:val="right"/>
            </w:pPr>
            <w:r>
              <w:rPr>
                <w:rFonts w:ascii="Calibri" w:hAnsi="Calibri"/>
                <w:color w:val="000000"/>
                <w:sz w:val="22"/>
              </w:rPr>
              <w:t xml:space="preserve">2</w:t>
            </w:r>
          </w:p>
        </w:tc>
        <w:tc>
          <w:tcPr>
            <w:vAlign w:val="bottom"/>
          </w:tcPr>
          <w:p>
            <w:pPr>
              <w:spacing w:beforeAutospacing="true" w:afterAutospacing="true"/>
              <w:jc w:val="right"/>
            </w:pPr>
            <w:r>
              <w:rPr>
                <w:rFonts w:ascii="Calibri" w:hAnsi="Calibri"/>
                <w:color w:val="000000"/>
                <w:sz w:val="22"/>
              </w:rPr>
              <w:t xml:space="preserve">116</w:t>
            </w:r>
          </w:p>
        </w:tc>
      </w:tr>
      <w:tr>
        <w:trPr>
          <w:cantSplit w:val="true"/>
        </w:trPr>
        <w:tc>
          <w:tcPr>
            <w:vAlign w:val="bottom"/>
          </w:tcPr>
          <w:p>
            <w:pPr>
              <w:spacing w:beforeAutospacing="true" w:afterAutospacing="true"/>
              <w:jc w:val="left"/>
            </w:pPr>
            <w:r>
              <w:rPr>
                <w:rFonts w:ascii="Calibri" w:hAnsi="Calibri"/>
                <w:color w:val="000000"/>
                <w:sz w:val="22"/>
              </w:rPr>
              <w:t xml:space="preserve">Victims of Domestic Violence</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11</w:t>
            </w:r>
          </w:p>
        </w:tc>
        <w:tc>
          <w:tcPr>
            <w:vAlign w:val="bottom"/>
          </w:tcPr>
          <w:p>
            <w:pPr>
              <w:spacing w:beforeAutospacing="true" w:afterAutospacing="true"/>
              <w:jc w:val="right"/>
            </w:pPr>
            <w:r>
              <w:rPr>
                <w:rFonts w:ascii="Calibri" w:hAnsi="Calibri"/>
                <w:color w:val="000000"/>
                <w:sz w:val="22"/>
              </w:rPr>
              <w:t xml:space="preserve">30</w:t>
            </w:r>
          </w:p>
        </w:tc>
        <w:tc>
          <w:tcPr>
            <w:vAlign w:val="bottom"/>
          </w:tcPr>
          <w:p>
            <w:pPr>
              <w:spacing w:beforeAutospacing="true" w:afterAutospacing="true"/>
              <w:jc w:val="right"/>
            </w:pPr>
            <w:r>
              <w:rPr>
                <w:rFonts w:ascii="Calibri" w:hAnsi="Calibri"/>
                <w:color w:val="000000"/>
                <w:sz w:val="22"/>
              </w:rPr>
              <w:t xml:space="preserve">491</w:t>
            </w:r>
          </w:p>
        </w:tc>
      </w:tr>
      <w:tr>
        <w:trPr>
          <w:cantSplit w:val="true"/>
        </w:trPr>
        <w:tc>
          <w:tcPr>
            <w:vAlign w:val="bottom"/>
          </w:tcPr>
          <w:p>
            <w:pPr>
              <w:spacing w:beforeAutospacing="true" w:afterAutospacing="true"/>
              <w:jc w:val="left"/>
            </w:pPr>
            <w:r>
              <w:rPr>
                <w:rFonts w:ascii="Calibri" w:hAnsi="Calibri"/>
                <w:color w:val="000000"/>
                <w:sz w:val="22"/>
              </w:rPr>
              <w:t xml:space="preserve">Elderly</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7</w:t>
            </w:r>
          </w:p>
        </w:tc>
        <w:tc>
          <w:tcPr>
            <w:vAlign w:val="bottom"/>
          </w:tcPr>
          <w:p>
            <w:pPr>
              <w:spacing w:beforeAutospacing="true" w:afterAutospacing="true"/>
              <w:jc w:val="right"/>
            </w:pPr>
            <w:r>
              <w:rPr>
                <w:rFonts w:ascii="Calibri" w:hAnsi="Calibri"/>
                <w:color w:val="000000"/>
                <w:sz w:val="22"/>
              </w:rPr>
              <w:t xml:space="preserve">10</w:t>
            </w:r>
          </w:p>
        </w:tc>
        <w:tc>
          <w:tcPr>
            <w:vAlign w:val="bottom"/>
          </w:tcPr>
          <w:p>
            <w:pPr>
              <w:spacing w:beforeAutospacing="true" w:afterAutospacing="true"/>
              <w:jc w:val="right"/>
            </w:pPr>
            <w:r>
              <w:rPr>
                <w:rFonts w:ascii="Calibri" w:hAnsi="Calibri"/>
                <w:color w:val="000000"/>
                <w:sz w:val="22"/>
              </w:rPr>
              <w:t xml:space="preserve">147</w:t>
            </w:r>
          </w:p>
        </w:tc>
      </w:tr>
      <w:tr>
        <w:trPr>
          <w:cantSplit w:val="true"/>
        </w:trPr>
        <w:tc>
          <w:tcPr>
            <w:vAlign w:val="bottom"/>
          </w:tcPr>
          <w:p>
            <w:pPr>
              <w:spacing w:beforeAutospacing="true" w:afterAutospacing="true"/>
              <w:jc w:val="left"/>
            </w:pPr>
            <w:r>
              <w:rPr>
                <w:rFonts w:ascii="Calibri" w:hAnsi="Calibri"/>
                <w:color w:val="000000"/>
                <w:sz w:val="22"/>
              </w:rPr>
              <w:t xml:space="preserve">HIV/AIDS</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24</w:t>
            </w:r>
          </w:p>
        </w:tc>
      </w:tr>
      <w:tr>
        <w:trPr>
          <w:cantSplit w:val="true"/>
        </w:trPr>
        <w:tc>
          <w:tcPr>
            <w:vAlign w:val="bottom"/>
          </w:tcPr>
          <w:p>
            <w:pPr>
              <w:spacing w:beforeAutospacing="true" w:afterAutospacing="true"/>
              <w:jc w:val="left"/>
            </w:pPr>
            <w:r>
              <w:rPr>
                <w:rFonts w:ascii="Calibri" w:hAnsi="Calibri"/>
                <w:color w:val="000000"/>
                <w:sz w:val="22"/>
              </w:rPr>
              <w:t xml:space="preserve">Chronically Homeless</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4</w:t>
            </w:r>
          </w:p>
        </w:tc>
        <w:tc>
          <w:tcPr>
            <w:vAlign w:val="bottom"/>
          </w:tcPr>
          <w:p>
            <w:pPr>
              <w:spacing w:beforeAutospacing="true" w:afterAutospacing="true"/>
              <w:jc w:val="right"/>
            </w:pPr>
            <w:r>
              <w:rPr>
                <w:rFonts w:ascii="Calibri" w:hAnsi="Calibri"/>
                <w:color w:val="000000"/>
                <w:sz w:val="22"/>
              </w:rPr>
              <w:t xml:space="preserve">273</w:t>
            </w:r>
          </w:p>
        </w:tc>
      </w:tr>
    </w:tbl>
    <w:p>
      <w:pPr>
        <w:widowControl w:val="false"/>
        <w:spacing w:after="0" w:line="240" w:lineRule="auto"/>
        <w:rPr>
          <w:b/>
          <w:vanish/>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992"/>
        <w:gridCol w:w="1907"/>
        <w:gridCol w:w="1896"/>
        <w:gridCol w:w="1908"/>
        <w:gridCol w:w="1887"/>
      </w:tblGrid>
      <w:tr>
        <w:trPr>
          <w:cantSplit/>
          <w:tblHeader/>
        </w:trPr>
        <w:tc>
          <w:tcPr>
            <w:tcW w:w="9590" w:type="dxa"/>
            <w:gridSpan w:val="5"/>
          </w:tcPr>
          <w:p>
            <w:pPr>
              <w:keepNext/>
              <w:spacing w:after="0" w:line="240" w:lineRule="auto"/>
              <w:ind w:right="432"/>
              <w:rPr>
                <w:b/>
              </w:rPr>
            </w:pPr>
            <w:r>
              <w:rPr>
                <w:b/>
              </w:rPr>
              <w:t>Persons with Disabilities:</w:t>
            </w:r>
          </w:p>
        </w:tc>
      </w:tr>
      <w:tr>
        <w:trPr>
          <w:cantSplit w:val="true"/>
        </w:trPr>
        <w:tc>
          <w:tcPr>
            <w:vAlign w:val="bottom"/>
          </w:tcPr>
          <w:p>
            <w:pPr>
              <w:spacing w:beforeAutospacing="true" w:afterAutospacing="true"/>
              <w:jc w:val="left"/>
            </w:pPr>
            <w:r>
              <w:rPr>
                <w:rFonts w:ascii="Calibri" w:hAnsi="Calibri"/>
                <w:color w:val="000000"/>
                <w:sz w:val="22"/>
              </w:rPr>
              <w:t xml:space="preserve">Severely Mentally Ill</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12</w:t>
            </w:r>
          </w:p>
        </w:tc>
        <w:tc>
          <w:tcPr>
            <w:vAlign w:val="bottom"/>
          </w:tcPr>
          <w:p>
            <w:pPr>
              <w:spacing w:beforeAutospacing="true" w:afterAutospacing="true"/>
              <w:jc w:val="right"/>
            </w:pPr>
            <w:r>
              <w:rPr>
                <w:rFonts w:ascii="Calibri" w:hAnsi="Calibri"/>
                <w:color w:val="000000"/>
                <w:sz w:val="22"/>
              </w:rPr>
              <w:t xml:space="preserve">26</w:t>
            </w:r>
          </w:p>
        </w:tc>
        <w:tc>
          <w:tcPr>
            <w:vAlign w:val="bottom"/>
          </w:tcPr>
          <w:p>
            <w:pPr>
              <w:spacing w:beforeAutospacing="true" w:afterAutospacing="true"/>
              <w:jc w:val="right"/>
            </w:pPr>
            <w:r>
              <w:rPr>
                <w:rFonts w:ascii="Calibri" w:hAnsi="Calibri"/>
                <w:color w:val="000000"/>
                <w:sz w:val="22"/>
              </w:rPr>
              <w:t xml:space="preserve">688</w:t>
            </w:r>
          </w:p>
        </w:tc>
      </w:tr>
      <w:tr>
        <w:trPr>
          <w:cantSplit w:val="true"/>
        </w:trPr>
        <w:tc>
          <w:tcPr>
            <w:vAlign w:val="bottom"/>
          </w:tcPr>
          <w:p>
            <w:pPr>
              <w:spacing w:beforeAutospacing="true" w:afterAutospacing="true"/>
              <w:jc w:val="left"/>
            </w:pPr>
            <w:r>
              <w:rPr>
                <w:rFonts w:ascii="Calibri" w:hAnsi="Calibri"/>
                <w:color w:val="000000"/>
                <w:sz w:val="22"/>
              </w:rPr>
              <w:t xml:space="preserve">Chronic Substance Abuse</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1</w:t>
            </w:r>
          </w:p>
        </w:tc>
        <w:tc>
          <w:tcPr>
            <w:vAlign w:val="bottom"/>
          </w:tcPr>
          <w:p>
            <w:pPr>
              <w:spacing w:beforeAutospacing="true" w:afterAutospacing="true"/>
              <w:jc w:val="right"/>
            </w:pPr>
            <w:r>
              <w:rPr>
                <w:rFonts w:ascii="Calibri" w:hAnsi="Calibri"/>
                <w:color w:val="000000"/>
                <w:sz w:val="22"/>
              </w:rPr>
              <w:t xml:space="preserve">389</w:t>
            </w:r>
          </w:p>
        </w:tc>
      </w:tr>
      <w:tr>
        <w:trPr>
          <w:cantSplit w:val="true"/>
        </w:trPr>
        <w:tc>
          <w:tcPr>
            <w:vAlign w:val="bottom"/>
          </w:tcPr>
          <w:p>
            <w:pPr>
              <w:spacing w:beforeAutospacing="true" w:afterAutospacing="true"/>
              <w:jc w:val="left"/>
            </w:pPr>
            <w:r>
              <w:rPr>
                <w:rFonts w:ascii="Calibri" w:hAnsi="Calibri"/>
                <w:color w:val="000000"/>
                <w:sz w:val="22"/>
              </w:rPr>
              <w:t xml:space="preserve">Other Disability</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12</w:t>
            </w:r>
          </w:p>
        </w:tc>
        <w:tc>
          <w:tcPr>
            <w:vAlign w:val="bottom"/>
          </w:tcPr>
          <w:p>
            <w:pPr>
              <w:spacing w:beforeAutospacing="true" w:afterAutospacing="true"/>
              <w:jc w:val="right"/>
            </w:pPr>
            <w:r>
              <w:rPr>
                <w:rFonts w:ascii="Calibri" w:hAnsi="Calibri"/>
                <w:color w:val="000000"/>
                <w:sz w:val="22"/>
              </w:rPr>
              <w:t xml:space="preserve">38</w:t>
            </w:r>
          </w:p>
        </w:tc>
        <w:tc>
          <w:tcPr>
            <w:vAlign w:val="bottom"/>
          </w:tcPr>
          <w:p>
            <w:pPr>
              <w:spacing w:beforeAutospacing="true" w:afterAutospacing="true"/>
              <w:jc w:val="right"/>
            </w:pPr>
            <w:r>
              <w:rPr>
                <w:rFonts w:ascii="Calibri" w:hAnsi="Calibri"/>
                <w:color w:val="000000"/>
                <w:sz w:val="22"/>
              </w:rPr>
              <w:t xml:space="preserve">155</w:t>
            </w:r>
          </w:p>
        </w:tc>
      </w:tr>
      <w:tr>
        <w:trPr>
          <w:cantSplit w:val="true"/>
        </w:trPr>
        <w:tc>
          <w:tcPr>
            <w:vAlign w:val="bottom"/>
          </w:tcPr>
          <w:p>
            <w:pPr>
              <w:spacing w:beforeAutospacing="true" w:afterAutospacing="true"/>
              <w:jc w:val="left"/>
            </w:pPr>
            <w:r>
              <w:rPr>
                <w:rFonts w:ascii="Calibri" w:hAnsi="Calibri"/>
                <w:color w:val="000000"/>
                <w:sz w:val="22"/>
              </w:rPr>
              <w:t xml:space="preserve">Total (Unduplicated if possible)</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bl>
    <w:p>
      <w:pPr>
        <w:pStyle w:val="Caption"/>
        <w:rPr>
          <w:rFonts w:asciiTheme="minorHAnsi" w:hAnsiTheme="minorHAnsi"/>
        </w:rPr>
      </w:pPr>
      <w:r>
        <w:rPr>
          <w:rFonts w:asciiTheme="minorHAnsi" w:hAnsiTheme="minorHAnsi"/>
        </w:rPr>
        <w:t>Table 23 – Special Population Served</w:t>
      </w:r>
    </w:p>
    <w:p>
      <w:pPr>
        <w:widowControl w:val="false"/>
        <w:spacing w:after="0" w:line="240" w:lineRule="auto"/>
      </w:pPr>
    </w:p>
    <w:p>
      <w:pPr>
        <w:widowControl w:val="false"/>
        <w:spacing w:after="0" w:line="240" w:lineRule="auto"/>
      </w:pPr>
    </w:p>
    <w:p>
      <w:pPr>
        <w:pStyle w:val="Heading2"/>
        <w:keepNext w:val="false"/>
        <w:pageBreakBefore/>
        <w:widowControl w:val="false"/>
        <w:rPr>
          <w:rFonts w:ascii="Calibri" w:hAnsi="Calibri"/>
          <w:i w:val="false"/>
        </w:rPr>
      </w:pPr>
      <w:r>
        <w:rPr>
          <w:rFonts w:ascii="Calibri" w:hAnsi="Calibri"/>
          <w:i w:val="false"/>
        </w:rPr>
        <w:t>CR-70 – ESG 91.520(g) - Assistance Provided and Outcomes</w:t>
      </w:r>
    </w:p>
    <w:p>
      <w:pPr>
        <w:keepNext/>
        <w:rPr>
          <w:b/>
          <w:sz w:val="24"/>
          <w:szCs w:val="24"/>
        </w:rPr>
      </w:pPr>
      <w:r>
        <w:rPr>
          <w:b/>
          <w:sz w:val="24"/>
          <w:szCs w:val="24"/>
        </w:rPr>
        <w:t xml:space="preserve">10.  Shelter Utilization </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795"/>
        <w:gridCol w:w="4795"/>
      </w:tblGrid>
      <w:tr>
        <w:trPr>
          <w:cantSplit w:val="true"/>
        </w:trPr>
        <w:tc>
          <w:tcPr>
            <w:vAlign w:val="bottom"/>
          </w:tcPr>
          <w:p>
            <w:pPr>
              <w:spacing w:beforeAutospacing="true" w:afterAutospacing="true"/>
              <w:jc w:val="left"/>
            </w:pPr>
            <w:r>
              <w:rPr>
                <w:rFonts w:ascii="Calibri" w:hAnsi="Calibri"/>
                <w:color w:val="000000"/>
                <w:sz w:val="22"/>
              </w:rPr>
              <w:t xml:space="preserve">Number of New Units - Rehabbed</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Number of New Units - Conversion</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Total Number of bed-nights available</w:t>
            </w:r>
          </w:p>
        </w:tc>
        <w:tc>
          <w:tcPr>
            <w:vAlign w:val="bottom"/>
          </w:tcPr>
          <w:p>
            <w:pPr>
              <w:spacing w:beforeAutospacing="true" w:afterAutospacing="true"/>
              <w:jc w:val="right"/>
            </w:pPr>
            <w:r>
              <w:rPr>
                <w:rFonts w:ascii="Calibri" w:hAnsi="Calibri"/>
                <w:color w:val="000000"/>
                <w:sz w:val="22"/>
              </w:rPr>
              <w:t xml:space="preserve">365</w:t>
            </w:r>
          </w:p>
        </w:tc>
      </w:tr>
      <w:tr>
        <w:trPr>
          <w:cantSplit w:val="true"/>
        </w:trPr>
        <w:tc>
          <w:tcPr>
            <w:vAlign w:val="bottom"/>
          </w:tcPr>
          <w:p>
            <w:pPr>
              <w:spacing w:beforeAutospacing="true" w:afterAutospacing="true"/>
              <w:jc w:val="left"/>
            </w:pPr>
            <w:r>
              <w:rPr>
                <w:rFonts w:ascii="Calibri" w:hAnsi="Calibri"/>
                <w:color w:val="000000"/>
                <w:sz w:val="22"/>
              </w:rPr>
              <w:t xml:space="preserve">Total Number of bed-nights provided</w:t>
            </w:r>
          </w:p>
        </w:tc>
        <w:tc>
          <w:tcPr>
            <w:vAlign w:val="bottom"/>
          </w:tcPr>
          <w:p>
            <w:pPr>
              <w:spacing w:beforeAutospacing="true" w:afterAutospacing="true"/>
              <w:jc w:val="right"/>
            </w:pPr>
            <w:r>
              <w:rPr>
                <w:rFonts w:ascii="Calibri" w:hAnsi="Calibri"/>
                <w:color w:val="000000"/>
                <w:sz w:val="22"/>
              </w:rPr>
              <w:t xml:space="preserve">365</w:t>
            </w:r>
          </w:p>
        </w:tc>
      </w:tr>
      <w:tr>
        <w:trPr>
          <w:cantSplit w:val="true"/>
        </w:trPr>
        <w:tc>
          <w:tcPr>
            <w:vAlign w:val="bottom"/>
          </w:tcPr>
          <w:p>
            <w:pPr>
              <w:spacing w:beforeAutospacing="true" w:afterAutospacing="true"/>
              <w:jc w:val="left"/>
            </w:pPr>
            <w:r>
              <w:rPr>
                <w:rFonts w:ascii="Calibri" w:hAnsi="Calibri"/>
                <w:color w:val="000000"/>
                <w:sz w:val="22"/>
              </w:rPr>
              <w:t xml:space="preserve">Capacity Utilization</w:t>
            </w:r>
          </w:p>
        </w:tc>
        <w:tc>
          <w:tcPr>
            <w:vAlign w:val="bottom"/>
          </w:tcPr>
          <w:p>
            <w:pPr>
              <w:spacing w:beforeAutospacing="true" w:afterAutospacing="true"/>
              <w:jc w:val="right"/>
            </w:pPr>
            <w:r>
              <w:rPr>
                <w:rFonts w:ascii="Calibri" w:hAnsi="Calibri"/>
                <w:color w:val="000000"/>
                <w:sz w:val="22"/>
              </w:rPr>
              <w:t xml:space="preserve">100.00%</w:t>
            </w:r>
          </w:p>
        </w:tc>
      </w:tr>
    </w:tbl>
    <w:p>
      <w:pPr>
        <w:pStyle w:val="Caption"/>
        <w:jc w:val="center"/>
        <w:rPr>
          <w:rFonts w:asciiTheme="minorHAnsi" w:hAnsiTheme="minorHAnsi"/>
        </w:rPr>
      </w:pPr>
      <w:r>
        <w:rPr>
          <w:rFonts w:asciiTheme="minorHAnsi" w:hAnsiTheme="minorHAnsi"/>
        </w:rPr>
        <w:t>Table 24</w:t>
        <w:tab/>
        <w:t xml:space="preserve"> – Shelter Capacity</w:t>
      </w:r>
    </w:p>
    <w:p>
      <w:pPr>
        <w:spacing w:after="0" w:line="240" w:lineRule="auto"/>
        <w:rPr>
          <w:rFonts w:cs="Arial"/>
        </w:rPr>
      </w:pPr>
    </w:p>
    <w:p>
      <w:pPr>
        <w:rPr>
          <w:rFonts w:cs="Arial"/>
        </w:rPr>
      </w:pPr>
    </w:p>
    <w:p>
      <w:pPr>
        <w:rPr>
          <w:rFonts w:cs="Arial"/>
        </w:rPr>
      </w:pPr>
    </w:p>
    <w:p>
      <w:pPr>
        <w:keepNext/>
        <w:rPr>
          <w:b/>
          <w:sz w:val="24"/>
          <w:szCs w:val="24"/>
        </w:rPr>
      </w:pPr>
      <w:r>
        <w:rPr>
          <w:b/>
          <w:sz w:val="24"/>
          <w:szCs w:val="24"/>
        </w:rPr>
        <w:t xml:space="preserve">11.  Project Outcomes Data measured under the performance standards developed in consultation with the CoC(s) </w:t>
      </w:r>
    </w:p>
    <w:p>
      <w:pPr>
        <w:widowControl w:val="false"/>
        <w:spacing w:beforeAutospacing="true" w:afterAutospacing="true"/>
        <w:rPr>
          <w:rFonts w:cs="Arial"/>
        </w:rPr>
      </w:pPr>
      <w:r>
        <w:rPr>
          <w:rFonts w:cs="Arial"/>
          <w:b/>
        </w:rPr>
        <w:t xml:space="preserve">Performance outcomes:*</w:t>
      </w:r>
    </w:p>
    <w:p>
      <w:pPr>
        <w:widowControl w:val="false"/>
        <w:numPr>
          <w:ilvl w:val="0"/>
          <w:numId w:val="3"/>
        </w:numPr>
        <w:spacing w:beforeAutospacing="true" w:afterAutospacing="true"/>
        <w:rPr>
          <w:rFonts w:cs="Arial"/>
        </w:rPr>
      </w:pPr>
      <w:r>
        <w:rPr>
          <w:rFonts w:cs="Arial"/>
        </w:rPr>
        <w:t xml:space="preserve">At least 25 persons will receive emergency housing during the grant</w:t>
      </w:r>
    </w:p>
    <w:p>
      <w:pPr>
        <w:widowControl w:val="false"/>
        <w:numPr>
          <w:ilvl w:val="0"/>
          <w:numId w:val="3"/>
        </w:numPr>
        <w:spacing w:beforeAutospacing="true" w:afterAutospacing="true"/>
        <w:rPr>
          <w:rFonts w:cs="Arial"/>
        </w:rPr>
      </w:pPr>
      <w:r>
        <w:rPr>
          <w:rFonts w:cs="Arial"/>
        </w:rPr>
        <w:t xml:space="preserve">At least 75% of the beds in the shelter or transitional housing facility will be utilized per month </w:t>
      </w:r>
    </w:p>
    <w:p>
      <w:pPr>
        <w:widowControl w:val="false"/>
        <w:numPr>
          <w:ilvl w:val="0"/>
          <w:numId w:val="3"/>
        </w:numPr>
        <w:spacing w:beforeAutospacing="true" w:afterAutospacing="true"/>
        <w:rPr>
          <w:rFonts w:cs="Arial"/>
        </w:rPr>
      </w:pPr>
      <w:r>
        <w:rPr>
          <w:rFonts w:cs="Arial"/>
        </w:rPr>
        <w:t xml:space="preserve">A van purchased with program funds will be utilized at least 3 times per week for activities such as transporting clients to medical appointments, employment opportunities, laundromat, etc.</w:t>
      </w:r>
    </w:p>
    <w:p>
      <w:pPr>
        <w:widowControl w:val="false"/>
        <w:numPr>
          <w:ilvl w:val="0"/>
          <w:numId w:val="3"/>
        </w:numPr>
        <w:spacing w:beforeAutospacing="true" w:afterAutospacing="true"/>
        <w:rPr>
          <w:rFonts w:cs="Arial"/>
        </w:rPr>
      </w:pPr>
      <w:r>
        <w:rPr>
          <w:rFonts w:cs="Arial"/>
        </w:rPr>
        <w:t xml:space="preserve">The average length of stay in an emergency shelter will be no more than six months</w:t>
      </w:r>
    </w:p>
    <w:p>
      <w:pPr>
        <w:widowControl w:val="false"/>
        <w:numPr>
          <w:ilvl w:val="0"/>
          <w:numId w:val="3"/>
        </w:numPr>
        <w:spacing w:beforeAutospacing="true" w:afterAutospacing="true"/>
        <w:rPr>
          <w:rFonts w:cs="Arial"/>
        </w:rPr>
      </w:pPr>
      <w:r>
        <w:rPr>
          <w:rFonts w:cs="Arial"/>
        </w:rPr>
        <w:t xml:space="preserve">The average length of stay in a transitional housing facility will be not less than 6 months or more than 24 months</w:t>
      </w:r>
    </w:p>
    <w:p>
      <w:pPr>
        <w:widowControl w:val="false"/>
        <w:spacing w:beforeAutospacing="true" w:afterAutospacing="true"/>
        <w:rPr>
          <w:rFonts w:cs="Arial"/>
        </w:rPr>
      </w:pPr>
      <w:r>
        <w:rPr>
          <w:rFonts w:cs="Arial"/>
        </w:rPr>
        <w:t xml:space="preserve">* Performance outcomes specific to the approved grant activities will be negotiated prior to the contract’s execution.</w:t>
      </w:r>
    </w:p>
    <w:p>
      <w:pPr>
        <w:pStyle w:val="Heading2"/>
        <w:keepNext w:val="false"/>
        <w:pageBreakBefore/>
        <w:widowControl w:val="false"/>
        <w:rPr>
          <w:rFonts w:ascii="Calibri" w:hAnsi="Calibri"/>
          <w:i w:val="false"/>
        </w:rPr>
      </w:pPr>
      <w:r>
        <w:rPr>
          <w:rFonts w:ascii="Calibri" w:hAnsi="Calibri"/>
          <w:i w:val="false"/>
        </w:rPr>
        <w:t>CR-75 – Expenditures</w:t>
      </w:r>
    </w:p>
    <w:p>
      <w:pPr>
        <w:keepNext/>
        <w:rPr>
          <w:b/>
          <w:sz w:val="24"/>
          <w:szCs w:val="24"/>
        </w:rPr>
      </w:pPr>
      <w:r>
        <w:rPr>
          <w:b/>
          <w:sz w:val="24"/>
          <w:szCs w:val="24"/>
        </w:rPr>
        <w:t>11. Expenditures</w:t>
      </w:r>
    </w:p>
    <w:p>
      <w:pPr>
        <w:keepNext/>
        <w:rPr>
          <w:b/>
          <w:sz w:val="24"/>
          <w:szCs w:val="24"/>
        </w:rPr>
      </w:pPr>
      <w:r>
        <w:rPr>
          <w:b/>
          <w:sz w:val="24"/>
          <w:szCs w:val="24"/>
        </w:rPr>
        <w:t>11a. ESG Expenditures for Homelessness Prevention</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500"/>
        <w:gridCol w:w="1696"/>
        <w:gridCol w:w="1697"/>
        <w:gridCol w:w="1697"/>
      </w:tblGrid>
      <w:tr>
        <w:trPr>
          <w:cantSplit/>
        </w:trPr>
        <w:tc>
          <w:tcPr>
            <w:tcW w:w="4500" w:type="dxa"/>
          </w:tcPr>
          <w:p>
            <w:pPr>
              <w:keepNext/>
              <w:spacing w:after="0" w:line="240" w:lineRule="auto"/>
            </w:pPr>
          </w:p>
        </w:tc>
        <w:tc>
          <w:tcPr>
            <w:tcW w:w="5090" w:type="dxa"/>
            <w:gridSpan w:val="3"/>
          </w:tcPr>
          <w:p>
            <w:pPr>
              <w:keepNext/>
              <w:spacing w:after="0" w:line="240" w:lineRule="auto"/>
              <w:jc w:val="center"/>
            </w:pPr>
            <w:r>
              <w:rPr>
                <w:b/>
              </w:rPr>
              <w:t>Dollar Amount of Expenditures in Program Year</w:t>
            </w:r>
          </w:p>
        </w:tc>
      </w:tr>
      <w:tr>
        <w:trPr>
          <w:cantSplit/>
        </w:trPr>
        <w:tc>
          <w:tcPr>
            <w:tcW w:w="4500" w:type="dxa"/>
          </w:tcPr>
          <w:p>
            <w:pPr>
              <w:keepNext/>
              <w:spacing w:after="0" w:line="240" w:lineRule="auto"/>
            </w:pPr>
          </w:p>
        </w:tc>
        <w:tc>
          <w:tcPr>
            <w:tcW w:w="1696" w:type="dxa"/>
          </w:tcPr>
          <w:p>
            <w:pPr>
              <w:keepNext/>
              <w:spacing w:beforeAutospacing="true" w:afterAutospacing="true"/>
              <w:jc w:val="center"/>
              <w:rPr>
                <w:b/>
              </w:rPr>
            </w:pPr>
            <w:r>
              <w:rPr>
                <w:b/>
              </w:rPr>
              <w:t xml:space="preserve">2015</w:t>
            </w:r>
          </w:p>
        </w:tc>
        <w:tc>
          <w:tcPr>
            <w:tcW w:w="1697" w:type="dxa"/>
          </w:tcPr>
          <w:p>
            <w:pPr>
              <w:keepNext/>
              <w:spacing w:beforeAutospacing="true" w:afterAutospacing="true"/>
              <w:jc w:val="center"/>
              <w:rPr>
                <w:b/>
              </w:rPr>
            </w:pPr>
            <w:r>
              <w:rPr>
                <w:b/>
              </w:rPr>
              <w:t xml:space="preserve">2016</w:t>
            </w:r>
          </w:p>
        </w:tc>
        <w:tc>
          <w:tcPr>
            <w:tcW w:w="1697" w:type="dxa"/>
          </w:tcPr>
          <w:p>
            <w:pPr>
              <w:keepNext/>
              <w:spacing w:beforeAutospacing="true" w:afterAutospacing="true"/>
              <w:jc w:val="center"/>
              <w:rPr>
                <w:b/>
              </w:rPr>
            </w:pPr>
            <w:r>
              <w:rPr>
                <w:b/>
              </w:rPr>
              <w:t xml:space="preserve">2017</w:t>
            </w:r>
          </w:p>
        </w:tc>
      </w:tr>
      <w:tr>
        <w:trPr>
          <w:cantSplit w:val="true"/>
        </w:trPr>
        <w:tc>
          <w:tcPr>
            <w:vAlign w:val="bottom"/>
          </w:tcPr>
          <w:p>
            <w:pPr>
              <w:spacing w:beforeAutospacing="true" w:afterAutospacing="true"/>
              <w:jc w:val="left"/>
            </w:pPr>
            <w:r>
              <w:rPr>
                <w:rFonts w:ascii="Calibri" w:hAnsi="Calibri"/>
                <w:color w:val="000000"/>
                <w:sz w:val="22"/>
              </w:rPr>
              <w:t xml:space="preserve">Expenditures for Rental Assistance</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Expenditures for Housing Relocation and Stabilization Services - Financial Assistance</w:t>
            </w:r>
          </w:p>
        </w:tc>
        <w:tc>
          <w:tcPr>
            <w:vAlign w:val="bottom"/>
          </w:tcPr>
          <w:p>
            <w:pPr>
              <w:spacing w:beforeAutospacing="true" w:afterAutospacing="true"/>
              <w:jc w:val="right"/>
            </w:pPr>
            <w:r>
              <w:rPr>
                <w:rFonts w:ascii="Calibri" w:hAnsi="Calibri"/>
                <w:color w:val="000000"/>
                <w:sz w:val="22"/>
              </w:rPr>
              <w:t xml:space="preserve">146,597</w:t>
            </w:r>
          </w:p>
        </w:tc>
        <w:tc>
          <w:tcPr>
            <w:vAlign w:val="bottom"/>
          </w:tcPr>
          <w:p>
            <w:pPr>
              <w:spacing w:beforeAutospacing="true" w:afterAutospacing="true"/>
              <w:jc w:val="right"/>
            </w:pPr>
            <w:r>
              <w:rPr>
                <w:rFonts w:ascii="Calibri" w:hAnsi="Calibri"/>
                <w:color w:val="000000"/>
                <w:sz w:val="22"/>
              </w:rPr>
              <w:t xml:space="preserve">104,057</w:t>
            </w:r>
          </w:p>
        </w:tc>
        <w:tc>
          <w:tcPr>
            <w:vAlign w:val="bottom"/>
          </w:tcPr>
          <w:p>
            <w:pPr>
              <w:spacing w:beforeAutospacing="true" w:afterAutospacing="true"/>
              <w:jc w:val="right"/>
            </w:pPr>
            <w:r>
              <w:rPr>
                <w:rFonts w:ascii="Calibri" w:hAnsi="Calibri"/>
                <w:color w:val="000000"/>
                <w:sz w:val="22"/>
              </w:rPr>
              <w:t xml:space="preserve">162,121</w:t>
            </w:r>
          </w:p>
        </w:tc>
      </w:tr>
      <w:tr>
        <w:trPr>
          <w:cantSplit w:val="true"/>
        </w:trPr>
        <w:tc>
          <w:tcPr>
            <w:vAlign w:val="bottom"/>
          </w:tcPr>
          <w:p>
            <w:pPr>
              <w:spacing w:beforeAutospacing="true" w:afterAutospacing="true"/>
              <w:jc w:val="left"/>
            </w:pPr>
            <w:r>
              <w:rPr>
                <w:rFonts w:ascii="Calibri" w:hAnsi="Calibri"/>
                <w:color w:val="000000"/>
                <w:sz w:val="22"/>
              </w:rPr>
              <w:t xml:space="preserve">Expenditures for Housing Relocation &amp; Stabilization Services - Services</w:t>
            </w:r>
          </w:p>
        </w:tc>
        <w:tc>
          <w:tcPr>
            <w:vAlign w:val="bottom"/>
          </w:tcPr>
          <w:p>
            <w:pPr>
              <w:spacing w:beforeAutospacing="true" w:afterAutospacing="true"/>
              <w:jc w:val="right"/>
            </w:pPr>
            <w:r>
              <w:rPr>
                <w:rFonts w:ascii="Calibri" w:hAnsi="Calibri"/>
                <w:color w:val="000000"/>
                <w:sz w:val="22"/>
              </w:rPr>
              <w:t xml:space="preserve">44,217</w:t>
            </w:r>
          </w:p>
        </w:tc>
        <w:tc>
          <w:tcPr>
            <w:vAlign w:val="bottom"/>
          </w:tcPr>
          <w:p>
            <w:pPr>
              <w:spacing w:beforeAutospacing="true" w:afterAutospacing="true"/>
              <w:jc w:val="right"/>
            </w:pPr>
            <w:r>
              <w:rPr>
                <w:rFonts w:ascii="Calibri" w:hAnsi="Calibri"/>
                <w:color w:val="000000"/>
                <w:sz w:val="22"/>
              </w:rPr>
              <w:t xml:space="preserve">16,543</w:t>
            </w:r>
          </w:p>
        </w:tc>
        <w:tc>
          <w:tcPr>
            <w:vAlign w:val="bottom"/>
          </w:tcPr>
          <w:p>
            <w:pPr>
              <w:spacing w:beforeAutospacing="true" w:afterAutospacing="true"/>
              <w:jc w:val="right"/>
            </w:pPr>
            <w:r>
              <w:rPr>
                <w:rFonts w:ascii="Calibri" w:hAnsi="Calibri"/>
                <w:color w:val="000000"/>
                <w:sz w:val="22"/>
              </w:rPr>
              <w:t xml:space="preserve">94,949</w:t>
            </w:r>
          </w:p>
        </w:tc>
      </w:tr>
      <w:tr>
        <w:trPr>
          <w:cantSplit w:val="true"/>
        </w:trPr>
        <w:tc>
          <w:tcPr>
            <w:vAlign w:val="bottom"/>
          </w:tcPr>
          <w:p>
            <w:pPr>
              <w:spacing w:beforeAutospacing="true" w:afterAutospacing="true"/>
              <w:jc w:val="left"/>
            </w:pPr>
            <w:r>
              <w:rPr>
                <w:rFonts w:ascii="Calibri" w:hAnsi="Calibri"/>
                <w:color w:val="000000"/>
                <w:sz w:val="22"/>
              </w:rPr>
              <w:t xml:space="preserve">Expenditures for Homeless Prevention under Emergency Shelter Grants Program</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b/>
                <w:color w:val="000000"/>
                <w:sz w:val="22"/>
              </w:rPr>
              <w:t xml:space="preserve">Subtotal Homelessness Prevention</w:t>
            </w:r>
          </w:p>
        </w:tc>
        <w:tc>
          <w:tcPr>
            <w:vAlign w:val="bottom"/>
          </w:tcPr>
          <w:p>
            <w:pPr>
              <w:spacing w:beforeAutospacing="true" w:afterAutospacing="true"/>
              <w:jc w:val="right"/>
            </w:pPr>
            <w:r>
              <w:rPr>
                <w:rFonts w:ascii="Calibri" w:hAnsi="Calibri"/>
                <w:b/>
                <w:color w:val="000000"/>
                <w:sz w:val="22"/>
              </w:rPr>
              <w:t xml:space="preserve">190,814</w:t>
            </w:r>
          </w:p>
        </w:tc>
        <w:tc>
          <w:tcPr>
            <w:vAlign w:val="bottom"/>
          </w:tcPr>
          <w:p>
            <w:pPr>
              <w:spacing w:beforeAutospacing="true" w:afterAutospacing="true"/>
              <w:jc w:val="right"/>
            </w:pPr>
            <w:r>
              <w:rPr>
                <w:rFonts w:ascii="Calibri" w:hAnsi="Calibri"/>
                <w:b/>
                <w:color w:val="000000"/>
                <w:sz w:val="22"/>
              </w:rPr>
              <w:t xml:space="preserve">120,600</w:t>
            </w:r>
          </w:p>
        </w:tc>
        <w:tc>
          <w:tcPr>
            <w:vAlign w:val="bottom"/>
          </w:tcPr>
          <w:p>
            <w:pPr>
              <w:spacing w:beforeAutospacing="true" w:afterAutospacing="true"/>
              <w:jc w:val="right"/>
            </w:pPr>
            <w:r>
              <w:rPr>
                <w:rFonts w:ascii="Calibri" w:hAnsi="Calibri"/>
                <w:b/>
                <w:color w:val="000000"/>
                <w:sz w:val="22"/>
              </w:rPr>
              <w:t xml:space="preserve">257,070</w:t>
            </w:r>
          </w:p>
        </w:tc>
      </w:tr>
    </w:tbl>
    <w:p>
      <w:pPr>
        <w:pStyle w:val="Caption"/>
        <w:jc w:val="center"/>
        <w:rPr>
          <w:rFonts w:asciiTheme="minorHAnsi" w:hAnsiTheme="minorHAnsi"/>
        </w:rPr>
      </w:pPr>
      <w:r>
        <w:rPr>
          <w:rFonts w:asciiTheme="minorHAnsi" w:hAnsiTheme="minorHAnsi"/>
        </w:rPr>
        <w:t>Table 25 – ESG Expenditures for Homelessness Prevention</w:t>
      </w:r>
    </w:p>
    <w:p>
      <w:pPr>
        <w:rPr>
          <w:rFonts w:cs="Arial"/>
        </w:rPr>
      </w:pPr>
    </w:p>
    <w:p>
      <w:pPr>
        <w:rPr>
          <w:rFonts w:cs="Arial"/>
        </w:rPr>
      </w:pPr>
    </w:p>
    <w:p>
      <w:pPr>
        <w:keepNext/>
        <w:rPr>
          <w:b/>
          <w:sz w:val="24"/>
          <w:szCs w:val="24"/>
        </w:rPr>
      </w:pPr>
      <w:r>
        <w:rPr>
          <w:b/>
          <w:sz w:val="24"/>
          <w:szCs w:val="24"/>
        </w:rPr>
        <w:t>11b. ESG Expenditures for Rapid Re-Housing</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500"/>
        <w:gridCol w:w="1696"/>
        <w:gridCol w:w="1697"/>
        <w:gridCol w:w="1697"/>
      </w:tblGrid>
      <w:tr>
        <w:trPr>
          <w:cantSplit/>
        </w:trPr>
        <w:tc>
          <w:tcPr>
            <w:tcW w:w="4500" w:type="dxa"/>
          </w:tcPr>
          <w:p>
            <w:pPr>
              <w:keepNext/>
              <w:spacing w:after="0" w:line="240" w:lineRule="auto"/>
            </w:pPr>
          </w:p>
        </w:tc>
        <w:tc>
          <w:tcPr>
            <w:tcW w:w="5090" w:type="dxa"/>
            <w:gridSpan w:val="3"/>
          </w:tcPr>
          <w:p>
            <w:pPr>
              <w:keepNext/>
              <w:spacing w:after="0" w:line="240" w:lineRule="auto"/>
              <w:jc w:val="center"/>
            </w:pPr>
            <w:r>
              <w:rPr>
                <w:b/>
              </w:rPr>
              <w:t>Dollar Amount of Expenditures in Program Year</w:t>
            </w:r>
          </w:p>
        </w:tc>
      </w:tr>
      <w:tr>
        <w:trPr>
          <w:cantSplit/>
        </w:trPr>
        <w:tc>
          <w:tcPr>
            <w:tcW w:w="4500" w:type="dxa"/>
          </w:tcPr>
          <w:p>
            <w:pPr>
              <w:keepNext/>
              <w:spacing w:after="0" w:line="240" w:lineRule="auto"/>
            </w:pPr>
          </w:p>
        </w:tc>
        <w:tc>
          <w:tcPr>
            <w:tcW w:w="1696" w:type="dxa"/>
          </w:tcPr>
          <w:p>
            <w:pPr>
              <w:keepNext/>
              <w:spacing w:beforeAutospacing="true" w:afterAutospacing="true"/>
              <w:jc w:val="center"/>
              <w:rPr>
                <w:b/>
              </w:rPr>
            </w:pPr>
            <w:r>
              <w:rPr>
                <w:b/>
              </w:rPr>
              <w:t xml:space="preserve">2015</w:t>
            </w:r>
          </w:p>
        </w:tc>
        <w:tc>
          <w:tcPr>
            <w:tcW w:w="1697" w:type="dxa"/>
          </w:tcPr>
          <w:p>
            <w:pPr>
              <w:keepNext/>
              <w:spacing w:beforeAutospacing="true" w:afterAutospacing="true"/>
              <w:jc w:val="center"/>
              <w:rPr>
                <w:b/>
              </w:rPr>
            </w:pPr>
            <w:r>
              <w:rPr>
                <w:b/>
              </w:rPr>
              <w:t xml:space="preserve">2016</w:t>
            </w:r>
          </w:p>
        </w:tc>
        <w:tc>
          <w:tcPr>
            <w:tcW w:w="1697" w:type="dxa"/>
          </w:tcPr>
          <w:p>
            <w:pPr>
              <w:keepNext/>
              <w:spacing w:beforeAutospacing="true" w:afterAutospacing="true"/>
              <w:jc w:val="center"/>
              <w:rPr>
                <w:b/>
              </w:rPr>
            </w:pPr>
            <w:r>
              <w:rPr>
                <w:b/>
              </w:rPr>
              <w:t xml:space="preserve">2017</w:t>
            </w:r>
          </w:p>
        </w:tc>
      </w:tr>
      <w:tr>
        <w:trPr>
          <w:cantSplit w:val="true"/>
        </w:trPr>
        <w:tc>
          <w:tcPr>
            <w:vAlign w:val="bottom"/>
          </w:tcPr>
          <w:p>
            <w:pPr>
              <w:spacing w:beforeAutospacing="true" w:afterAutospacing="true"/>
              <w:jc w:val="left"/>
            </w:pPr>
            <w:r>
              <w:rPr>
                <w:rFonts w:ascii="Calibri" w:hAnsi="Calibri"/>
                <w:color w:val="000000"/>
                <w:sz w:val="22"/>
              </w:rPr>
              <w:t xml:space="preserve">Expenditures for Rental Assistance</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Expenditures for Housing Relocation and Stabilization Services - Financial Assistance</w:t>
            </w:r>
          </w:p>
        </w:tc>
        <w:tc>
          <w:tcPr>
            <w:vAlign w:val="bottom"/>
          </w:tcPr>
          <w:p>
            <w:pPr>
              <w:spacing w:beforeAutospacing="true" w:afterAutospacing="true"/>
              <w:jc w:val="right"/>
            </w:pPr>
            <w:r>
              <w:rPr>
                <w:rFonts w:ascii="Calibri" w:hAnsi="Calibri"/>
                <w:color w:val="000000"/>
                <w:sz w:val="22"/>
              </w:rPr>
              <w:t xml:space="preserve">662,970</w:t>
            </w:r>
          </w:p>
        </w:tc>
        <w:tc>
          <w:tcPr>
            <w:vAlign w:val="bottom"/>
          </w:tcPr>
          <w:p>
            <w:pPr>
              <w:spacing w:beforeAutospacing="true" w:afterAutospacing="true"/>
              <w:jc w:val="right"/>
            </w:pPr>
            <w:r>
              <w:rPr>
                <w:rFonts w:ascii="Calibri" w:hAnsi="Calibri"/>
                <w:color w:val="000000"/>
                <w:sz w:val="22"/>
              </w:rPr>
              <w:t xml:space="preserve">35,912</w:t>
            </w:r>
          </w:p>
        </w:tc>
        <w:tc>
          <w:tcPr>
            <w:vAlign w:val="bottom"/>
          </w:tcPr>
          <w:p>
            <w:pPr>
              <w:spacing w:beforeAutospacing="true" w:afterAutospacing="true"/>
              <w:jc w:val="right"/>
            </w:pPr>
            <w:r>
              <w:rPr>
                <w:rFonts w:ascii="Calibri" w:hAnsi="Calibri"/>
                <w:color w:val="000000"/>
                <w:sz w:val="22"/>
              </w:rPr>
              <w:t xml:space="preserve">556,873</w:t>
            </w:r>
          </w:p>
        </w:tc>
      </w:tr>
      <w:tr>
        <w:trPr>
          <w:cantSplit w:val="true"/>
        </w:trPr>
        <w:tc>
          <w:tcPr>
            <w:vAlign w:val="bottom"/>
          </w:tcPr>
          <w:p>
            <w:pPr>
              <w:spacing w:beforeAutospacing="true" w:afterAutospacing="true"/>
              <w:jc w:val="left"/>
            </w:pPr>
            <w:r>
              <w:rPr>
                <w:rFonts w:ascii="Calibri" w:hAnsi="Calibri"/>
                <w:color w:val="000000"/>
                <w:sz w:val="22"/>
              </w:rPr>
              <w:t xml:space="preserve">Expenditures for Housing Relocation &amp; Stabilization Services - Services</w:t>
            </w:r>
          </w:p>
        </w:tc>
        <w:tc>
          <w:tcPr>
            <w:vAlign w:val="bottom"/>
          </w:tcPr>
          <w:p>
            <w:pPr>
              <w:spacing w:beforeAutospacing="true" w:afterAutospacing="true"/>
              <w:jc w:val="right"/>
            </w:pPr>
            <w:r>
              <w:rPr>
                <w:rFonts w:ascii="Calibri" w:hAnsi="Calibri"/>
                <w:color w:val="000000"/>
                <w:sz w:val="22"/>
              </w:rPr>
              <w:t xml:space="preserve">284,130</w:t>
            </w:r>
          </w:p>
        </w:tc>
        <w:tc>
          <w:tcPr>
            <w:vAlign w:val="bottom"/>
          </w:tcPr>
          <w:p>
            <w:pPr>
              <w:spacing w:beforeAutospacing="true" w:afterAutospacing="true"/>
              <w:jc w:val="right"/>
            </w:pPr>
            <w:r>
              <w:rPr>
                <w:rFonts w:ascii="Calibri" w:hAnsi="Calibri"/>
                <w:color w:val="000000"/>
                <w:sz w:val="22"/>
              </w:rPr>
              <w:t xml:space="preserve">113,846</w:t>
            </w:r>
          </w:p>
        </w:tc>
        <w:tc>
          <w:tcPr>
            <w:vAlign w:val="bottom"/>
          </w:tcPr>
          <w:p>
            <w:pPr>
              <w:spacing w:beforeAutospacing="true" w:afterAutospacing="true"/>
              <w:jc w:val="right"/>
            </w:pPr>
            <w:r>
              <w:rPr>
                <w:rFonts w:ascii="Calibri" w:hAnsi="Calibri"/>
                <w:color w:val="000000"/>
                <w:sz w:val="22"/>
              </w:rPr>
              <w:t xml:space="preserve">241,845</w:t>
            </w:r>
          </w:p>
        </w:tc>
      </w:tr>
      <w:tr>
        <w:trPr>
          <w:cantSplit w:val="true"/>
        </w:trPr>
        <w:tc>
          <w:tcPr>
            <w:vAlign w:val="bottom"/>
          </w:tcPr>
          <w:p>
            <w:pPr>
              <w:spacing w:beforeAutospacing="true" w:afterAutospacing="true"/>
              <w:jc w:val="left"/>
            </w:pPr>
            <w:r>
              <w:rPr>
                <w:rFonts w:ascii="Calibri" w:hAnsi="Calibri"/>
                <w:color w:val="000000"/>
                <w:sz w:val="22"/>
              </w:rPr>
              <w:t xml:space="preserve">Expenditures for Homeless Assistance under Emergency Shelter Grants Program</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b/>
                <w:color w:val="000000"/>
                <w:sz w:val="22"/>
              </w:rPr>
              <w:t xml:space="preserve">Subtotal Rapid Re-Housing</w:t>
            </w:r>
          </w:p>
        </w:tc>
        <w:tc>
          <w:tcPr>
            <w:vAlign w:val="bottom"/>
          </w:tcPr>
          <w:p>
            <w:pPr>
              <w:spacing w:beforeAutospacing="true" w:afterAutospacing="true"/>
              <w:jc w:val="right"/>
            </w:pPr>
            <w:r>
              <w:rPr>
                <w:rFonts w:ascii="Calibri" w:hAnsi="Calibri"/>
                <w:b/>
                <w:color w:val="000000"/>
                <w:sz w:val="22"/>
              </w:rPr>
              <w:t xml:space="preserve">947,100</w:t>
            </w:r>
          </w:p>
        </w:tc>
        <w:tc>
          <w:tcPr>
            <w:vAlign w:val="bottom"/>
          </w:tcPr>
          <w:p>
            <w:pPr>
              <w:spacing w:beforeAutospacing="true" w:afterAutospacing="true"/>
              <w:jc w:val="right"/>
            </w:pPr>
            <w:r>
              <w:rPr>
                <w:rFonts w:ascii="Calibri" w:hAnsi="Calibri"/>
                <w:b/>
                <w:color w:val="000000"/>
                <w:sz w:val="22"/>
              </w:rPr>
              <w:t xml:space="preserve">149,758</w:t>
            </w:r>
          </w:p>
        </w:tc>
        <w:tc>
          <w:tcPr>
            <w:vAlign w:val="bottom"/>
          </w:tcPr>
          <w:p>
            <w:pPr>
              <w:spacing w:beforeAutospacing="true" w:afterAutospacing="true"/>
              <w:jc w:val="right"/>
            </w:pPr>
            <w:r>
              <w:rPr>
                <w:rFonts w:ascii="Calibri" w:hAnsi="Calibri"/>
                <w:b/>
                <w:color w:val="000000"/>
                <w:sz w:val="22"/>
              </w:rPr>
              <w:t xml:space="preserve">798,718</w:t>
            </w:r>
          </w:p>
        </w:tc>
      </w:tr>
    </w:tbl>
    <w:p>
      <w:pPr>
        <w:pStyle w:val="Caption"/>
        <w:jc w:val="center"/>
        <w:rPr>
          <w:rFonts w:asciiTheme="minorHAnsi" w:hAnsiTheme="minorHAnsi"/>
        </w:rPr>
      </w:pPr>
      <w:r>
        <w:rPr>
          <w:rFonts w:asciiTheme="minorHAnsi" w:hAnsiTheme="minorHAnsi"/>
        </w:rPr>
        <w:t>Table 26 – ESG Expenditures for Rapid Re-Housing</w:t>
      </w:r>
    </w:p>
    <w:p>
      <w:pPr>
        <w:spacing w:after="0" w:line="240" w:lineRule="auto"/>
        <w:rPr>
          <w:rFonts w:cs="Arial"/>
        </w:rPr>
      </w:pPr>
    </w:p>
    <w:p>
      <w:pPr>
        <w:rPr>
          <w:rFonts w:cs="Arial"/>
        </w:rPr>
      </w:pPr>
    </w:p>
    <w:p>
      <w:pPr>
        <w:keepNext/>
        <w:rPr>
          <w:b/>
          <w:sz w:val="24"/>
          <w:szCs w:val="24"/>
        </w:rPr>
      </w:pPr>
      <w:r>
        <w:rPr>
          <w:b/>
          <w:sz w:val="24"/>
          <w:szCs w:val="24"/>
        </w:rPr>
        <w:t>11c. ESG Expenditures for Emergency Shelter</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500"/>
        <w:gridCol w:w="1696"/>
        <w:gridCol w:w="1697"/>
        <w:gridCol w:w="1697"/>
      </w:tblGrid>
      <w:tr>
        <w:trPr>
          <w:cantSplit/>
        </w:trPr>
        <w:tc>
          <w:tcPr>
            <w:tcW w:w="4500" w:type="dxa"/>
          </w:tcPr>
          <w:p>
            <w:pPr>
              <w:keepNext/>
              <w:spacing w:after="0" w:line="240" w:lineRule="auto"/>
            </w:pPr>
          </w:p>
        </w:tc>
        <w:tc>
          <w:tcPr>
            <w:tcW w:w="5090" w:type="dxa"/>
            <w:gridSpan w:val="3"/>
          </w:tcPr>
          <w:p>
            <w:pPr>
              <w:keepNext/>
              <w:spacing w:after="0" w:line="240" w:lineRule="auto"/>
              <w:jc w:val="center"/>
            </w:pPr>
            <w:r>
              <w:rPr>
                <w:b/>
              </w:rPr>
              <w:t>Dollar Amount of Expenditures in Program Year</w:t>
            </w:r>
          </w:p>
        </w:tc>
      </w:tr>
      <w:tr>
        <w:trPr>
          <w:cantSplit/>
        </w:trPr>
        <w:tc>
          <w:tcPr>
            <w:tcW w:w="4500" w:type="dxa"/>
          </w:tcPr>
          <w:p>
            <w:pPr>
              <w:keepNext/>
              <w:spacing w:after="0" w:line="240" w:lineRule="auto"/>
            </w:pPr>
          </w:p>
        </w:tc>
        <w:tc>
          <w:tcPr>
            <w:tcW w:w="1696" w:type="dxa"/>
          </w:tcPr>
          <w:p>
            <w:pPr>
              <w:keepNext/>
              <w:spacing w:beforeAutospacing="true" w:afterAutospacing="true"/>
              <w:jc w:val="center"/>
              <w:rPr>
                <w:b/>
              </w:rPr>
            </w:pPr>
            <w:r>
              <w:rPr>
                <w:b/>
              </w:rPr>
              <w:t xml:space="preserve">2015</w:t>
            </w:r>
          </w:p>
        </w:tc>
        <w:tc>
          <w:tcPr>
            <w:tcW w:w="1697" w:type="dxa"/>
          </w:tcPr>
          <w:p>
            <w:pPr>
              <w:keepNext/>
              <w:spacing w:beforeAutospacing="true" w:afterAutospacing="true"/>
              <w:jc w:val="center"/>
              <w:rPr>
                <w:b/>
              </w:rPr>
            </w:pPr>
            <w:r>
              <w:rPr>
                <w:b/>
              </w:rPr>
              <w:t xml:space="preserve">2016</w:t>
            </w:r>
          </w:p>
        </w:tc>
        <w:tc>
          <w:tcPr>
            <w:tcW w:w="1697" w:type="dxa"/>
          </w:tcPr>
          <w:p>
            <w:pPr>
              <w:keepNext/>
              <w:spacing w:beforeAutospacing="true" w:afterAutospacing="true"/>
              <w:jc w:val="center"/>
              <w:rPr>
                <w:b/>
              </w:rPr>
            </w:pPr>
            <w:r>
              <w:rPr>
                <w:b/>
              </w:rPr>
              <w:t xml:space="preserve">2017</w:t>
            </w:r>
          </w:p>
        </w:tc>
      </w:tr>
      <w:tr>
        <w:trPr>
          <w:cantSplit w:val="true"/>
        </w:trPr>
        <w:tc>
          <w:tcPr>
            <w:vAlign w:val="bottom"/>
          </w:tcPr>
          <w:p>
            <w:pPr>
              <w:spacing w:beforeAutospacing="true" w:afterAutospacing="true"/>
              <w:jc w:val="left"/>
            </w:pPr>
            <w:r>
              <w:rPr>
                <w:rFonts w:ascii="Calibri" w:hAnsi="Calibri"/>
                <w:color w:val="000000"/>
                <w:sz w:val="22"/>
              </w:rPr>
              <w:t xml:space="preserve">Essential Services</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175,286</w:t>
            </w:r>
          </w:p>
        </w:tc>
      </w:tr>
      <w:tr>
        <w:trPr>
          <w:cantSplit w:val="true"/>
        </w:trPr>
        <w:tc>
          <w:tcPr>
            <w:vAlign w:val="bottom"/>
          </w:tcPr>
          <w:p>
            <w:pPr>
              <w:spacing w:beforeAutospacing="true" w:afterAutospacing="true"/>
              <w:jc w:val="left"/>
            </w:pPr>
            <w:r>
              <w:rPr>
                <w:rFonts w:ascii="Calibri" w:hAnsi="Calibri"/>
                <w:color w:val="000000"/>
                <w:sz w:val="22"/>
              </w:rPr>
              <w:t xml:space="preserve">Operations</w:t>
            </w:r>
          </w:p>
        </w:tc>
        <w:tc>
          <w:tcPr>
            <w:vAlign w:val="bottom"/>
          </w:tcPr>
          <w:p>
            <w:pPr>
              <w:spacing w:beforeAutospacing="true" w:afterAutospacing="true"/>
              <w:jc w:val="right"/>
            </w:pPr>
            <w:r>
              <w:rPr>
                <w:rFonts w:ascii="Calibri" w:hAnsi="Calibri"/>
                <w:color w:val="000000"/>
                <w:sz w:val="22"/>
              </w:rPr>
              <w:t xml:space="preserve">84,026</w:t>
            </w:r>
          </w:p>
        </w:tc>
        <w:tc>
          <w:tcPr>
            <w:vAlign w:val="bottom"/>
          </w:tcPr>
          <w:p>
            <w:pPr>
              <w:spacing w:beforeAutospacing="true" w:afterAutospacing="true"/>
              <w:jc w:val="right"/>
            </w:pPr>
            <w:r>
              <w:rPr>
                <w:rFonts w:ascii="Calibri" w:hAnsi="Calibri"/>
                <w:color w:val="000000"/>
                <w:sz w:val="22"/>
              </w:rPr>
              <w:t xml:space="preserve">102,536</w:t>
            </w:r>
          </w:p>
        </w:tc>
        <w:tc>
          <w:tcPr>
            <w:vAlign w:val="bottom"/>
          </w:tcPr>
          <w:p>
            <w:pPr>
              <w:spacing w:beforeAutospacing="true" w:afterAutospacing="true"/>
              <w:jc w:val="right"/>
            </w:pPr>
            <w:r>
              <w:rPr>
                <w:rFonts w:ascii="Calibri" w:hAnsi="Calibri"/>
                <w:color w:val="000000"/>
                <w:sz w:val="22"/>
              </w:rPr>
              <w:t xml:space="preserve">340,014</w:t>
            </w:r>
          </w:p>
        </w:tc>
      </w:tr>
      <w:tr>
        <w:trPr>
          <w:cantSplit w:val="true"/>
        </w:trPr>
        <w:tc>
          <w:tcPr>
            <w:vAlign w:val="bottom"/>
          </w:tcPr>
          <w:p>
            <w:pPr>
              <w:spacing w:beforeAutospacing="true" w:afterAutospacing="true"/>
              <w:jc w:val="left"/>
            </w:pPr>
            <w:r>
              <w:rPr>
                <w:rFonts w:ascii="Calibri" w:hAnsi="Calibri"/>
                <w:color w:val="000000"/>
                <w:sz w:val="22"/>
              </w:rPr>
              <w:t xml:space="preserve">Renovation</w:t>
            </w:r>
          </w:p>
        </w:tc>
        <w:tc>
          <w:tcPr>
            <w:vAlign w:val="bottom"/>
          </w:tcPr>
          <w:p>
            <w:pPr>
              <w:spacing w:beforeAutospacing="true" w:afterAutospacing="true"/>
              <w:jc w:val="right"/>
            </w:pPr>
            <w:r>
              <w:rPr>
                <w:rFonts w:ascii="Calibri" w:hAnsi="Calibri"/>
                <w:color w:val="000000"/>
                <w:sz w:val="22"/>
              </w:rPr>
              <w:t xml:space="preserve">1,167,081</w:t>
            </w:r>
          </w:p>
        </w:tc>
        <w:tc>
          <w:tcPr>
            <w:vAlign w:val="bottom"/>
          </w:tcPr>
          <w:p>
            <w:pPr>
              <w:spacing w:beforeAutospacing="true" w:afterAutospacing="true"/>
              <w:jc w:val="right"/>
            </w:pPr>
            <w:r>
              <w:rPr>
                <w:rFonts w:ascii="Calibri" w:hAnsi="Calibri"/>
                <w:color w:val="000000"/>
                <w:sz w:val="22"/>
              </w:rPr>
              <w:t xml:space="preserve">198,550</w:t>
            </w:r>
          </w:p>
        </w:tc>
        <w:tc>
          <w:tcPr>
            <w:vAlign w:val="bottom"/>
          </w:tcPr>
          <w:p>
            <w:pPr>
              <w:spacing w:beforeAutospacing="true" w:afterAutospacing="true"/>
              <w:jc w:val="right"/>
            </w:pPr>
            <w:r>
              <w:rPr>
                <w:rFonts w:ascii="Calibri" w:hAnsi="Calibri"/>
                <w:color w:val="000000"/>
                <w:sz w:val="22"/>
              </w:rPr>
              <w:t xml:space="preserve">597,073</w:t>
            </w:r>
          </w:p>
        </w:tc>
      </w:tr>
      <w:tr>
        <w:trPr>
          <w:cantSplit w:val="true"/>
        </w:trPr>
        <w:tc>
          <w:tcPr>
            <w:vAlign w:val="bottom"/>
          </w:tcPr>
          <w:p>
            <w:pPr>
              <w:spacing w:beforeAutospacing="true" w:afterAutospacing="true"/>
              <w:jc w:val="left"/>
            </w:pPr>
            <w:r>
              <w:rPr>
                <w:rFonts w:ascii="Calibri" w:hAnsi="Calibri"/>
                <w:color w:val="000000"/>
                <w:sz w:val="22"/>
              </w:rPr>
              <w:t xml:space="preserve">Major Rehab</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252,147</w:t>
            </w:r>
          </w:p>
        </w:tc>
      </w:tr>
      <w:tr>
        <w:trPr>
          <w:cantSplit w:val="true"/>
        </w:trPr>
        <w:tc>
          <w:tcPr>
            <w:vAlign w:val="bottom"/>
          </w:tcPr>
          <w:p>
            <w:pPr>
              <w:spacing w:beforeAutospacing="true" w:afterAutospacing="true"/>
              <w:jc w:val="left"/>
            </w:pPr>
            <w:r>
              <w:rPr>
                <w:rFonts w:ascii="Calibri" w:hAnsi="Calibri"/>
                <w:color w:val="000000"/>
                <w:sz w:val="22"/>
              </w:rPr>
              <w:t xml:space="preserve">Conversion</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b/>
                <w:color w:val="000000"/>
                <w:sz w:val="22"/>
              </w:rPr>
              <w:t xml:space="preserve">Subtotal</w:t>
            </w:r>
          </w:p>
        </w:tc>
        <w:tc>
          <w:tcPr>
            <w:vAlign w:val="bottom"/>
          </w:tcPr>
          <w:p>
            <w:pPr>
              <w:spacing w:beforeAutospacing="true" w:afterAutospacing="true"/>
              <w:jc w:val="right"/>
            </w:pPr>
            <w:r>
              <w:rPr>
                <w:rFonts w:ascii="Calibri" w:hAnsi="Calibri"/>
                <w:b/>
                <w:color w:val="000000"/>
                <w:sz w:val="22"/>
              </w:rPr>
              <w:t xml:space="preserve">1,251,107</w:t>
            </w:r>
          </w:p>
        </w:tc>
        <w:tc>
          <w:tcPr>
            <w:vAlign w:val="bottom"/>
          </w:tcPr>
          <w:p>
            <w:pPr>
              <w:spacing w:beforeAutospacing="true" w:afterAutospacing="true"/>
              <w:jc w:val="right"/>
            </w:pPr>
            <w:r>
              <w:rPr>
                <w:rFonts w:ascii="Calibri" w:hAnsi="Calibri"/>
                <w:b/>
                <w:color w:val="000000"/>
                <w:sz w:val="22"/>
              </w:rPr>
              <w:t xml:space="preserve">301,086</w:t>
            </w:r>
          </w:p>
        </w:tc>
        <w:tc>
          <w:tcPr>
            <w:vAlign w:val="bottom"/>
          </w:tcPr>
          <w:p>
            <w:pPr>
              <w:spacing w:beforeAutospacing="true" w:afterAutospacing="true"/>
              <w:jc w:val="right"/>
            </w:pPr>
            <w:r>
              <w:rPr>
                <w:rFonts w:ascii="Calibri" w:hAnsi="Calibri"/>
                <w:b/>
                <w:color w:val="000000"/>
                <w:sz w:val="22"/>
              </w:rPr>
              <w:t xml:space="preserve">1,364,520</w:t>
            </w:r>
          </w:p>
        </w:tc>
      </w:tr>
    </w:tbl>
    <w:p>
      <w:pPr>
        <w:pStyle w:val="Caption"/>
        <w:jc w:val="center"/>
        <w:rPr>
          <w:rFonts w:asciiTheme="minorHAnsi" w:hAnsiTheme="minorHAnsi"/>
        </w:rPr>
      </w:pPr>
      <w:r>
        <w:rPr>
          <w:rFonts w:asciiTheme="minorHAnsi" w:hAnsiTheme="minorHAnsi"/>
        </w:rPr>
        <w:t>Table 27 – ESG Expenditures for Emergency Shelter</w:t>
      </w:r>
    </w:p>
    <w:p>
      <w:pPr>
        <w:spacing w:after="0" w:line="240" w:lineRule="auto"/>
        <w:rPr>
          <w:rFonts w:cs="Arial"/>
          <w:sz w:val="20"/>
          <w:szCs w:val="20"/>
        </w:rPr>
      </w:pPr>
    </w:p>
    <w:p>
      <w:pPr>
        <w:rPr>
          <w:rFonts w:cs="Arial"/>
          <w:sz w:val="20"/>
          <w:szCs w:val="20"/>
        </w:rPr>
      </w:pPr>
    </w:p>
    <w:p>
      <w:pPr>
        <w:rPr>
          <w:rFonts w:cs="Arial"/>
          <w:sz w:val="20"/>
          <w:szCs w:val="20"/>
        </w:rPr>
      </w:pPr>
    </w:p>
    <w:p>
      <w:pPr>
        <w:keepNext/>
        <w:rPr>
          <w:b/>
          <w:sz w:val="24"/>
          <w:szCs w:val="24"/>
        </w:rPr>
      </w:pPr>
      <w:r>
        <w:rPr>
          <w:b/>
          <w:sz w:val="24"/>
          <w:szCs w:val="24"/>
        </w:rPr>
        <w:t>11d. Other Grant Expenditures</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500"/>
        <w:gridCol w:w="1696"/>
        <w:gridCol w:w="1697"/>
        <w:gridCol w:w="1697"/>
      </w:tblGrid>
      <w:tr>
        <w:trPr>
          <w:cantSplit/>
        </w:trPr>
        <w:tc>
          <w:tcPr>
            <w:tcW w:w="4500" w:type="dxa"/>
          </w:tcPr>
          <w:p>
            <w:pPr>
              <w:keepNext/>
              <w:spacing w:after="0" w:line="240" w:lineRule="auto"/>
            </w:pPr>
          </w:p>
        </w:tc>
        <w:tc>
          <w:tcPr>
            <w:tcW w:w="5090" w:type="dxa"/>
            <w:gridSpan w:val="3"/>
          </w:tcPr>
          <w:p>
            <w:pPr>
              <w:keepNext/>
              <w:spacing w:after="0" w:line="240" w:lineRule="auto"/>
              <w:jc w:val="center"/>
            </w:pPr>
            <w:r>
              <w:rPr>
                <w:b/>
              </w:rPr>
              <w:t>Dollar Amount of Expenditures in Program Year</w:t>
            </w:r>
          </w:p>
        </w:tc>
      </w:tr>
      <w:tr>
        <w:trPr>
          <w:cantSplit/>
        </w:trPr>
        <w:tc>
          <w:tcPr>
            <w:tcW w:w="4500" w:type="dxa"/>
          </w:tcPr>
          <w:p>
            <w:pPr>
              <w:keepNext/>
              <w:spacing w:after="0" w:line="240" w:lineRule="auto"/>
            </w:pPr>
          </w:p>
        </w:tc>
        <w:tc>
          <w:tcPr>
            <w:tcW w:w="1696" w:type="dxa"/>
          </w:tcPr>
          <w:p>
            <w:pPr>
              <w:keepNext/>
              <w:spacing w:beforeAutospacing="true" w:afterAutospacing="true"/>
              <w:jc w:val="center"/>
              <w:rPr>
                <w:b/>
              </w:rPr>
            </w:pPr>
            <w:r>
              <w:rPr>
                <w:b/>
              </w:rPr>
              <w:t xml:space="preserve">2015</w:t>
            </w:r>
          </w:p>
        </w:tc>
        <w:tc>
          <w:tcPr>
            <w:tcW w:w="1697" w:type="dxa"/>
          </w:tcPr>
          <w:p>
            <w:pPr>
              <w:keepNext/>
              <w:spacing w:beforeAutospacing="true" w:afterAutospacing="true"/>
              <w:jc w:val="center"/>
              <w:rPr>
                <w:b/>
              </w:rPr>
            </w:pPr>
            <w:r>
              <w:rPr>
                <w:b/>
              </w:rPr>
              <w:t xml:space="preserve">2016</w:t>
            </w:r>
          </w:p>
        </w:tc>
        <w:tc>
          <w:tcPr>
            <w:tcW w:w="1697" w:type="dxa"/>
          </w:tcPr>
          <w:p>
            <w:pPr>
              <w:keepNext/>
              <w:spacing w:beforeAutospacing="true" w:afterAutospacing="true"/>
              <w:jc w:val="center"/>
              <w:rPr>
                <w:b/>
              </w:rPr>
            </w:pPr>
            <w:r>
              <w:rPr>
                <w:b/>
              </w:rPr>
              <w:t xml:space="preserve">2017</w:t>
            </w:r>
          </w:p>
        </w:tc>
      </w:tr>
      <w:tr>
        <w:trPr>
          <w:cantSplit w:val="true"/>
        </w:trPr>
        <w:tc>
          <w:tcPr>
            <w:vAlign w:val="bottom"/>
          </w:tcPr>
          <w:p>
            <w:pPr>
              <w:spacing w:beforeAutospacing="true" w:afterAutospacing="true"/>
              <w:jc w:val="left"/>
            </w:pPr>
            <w:r>
              <w:rPr>
                <w:rFonts w:ascii="Calibri" w:hAnsi="Calibri"/>
                <w:color w:val="000000"/>
                <w:sz w:val="22"/>
              </w:rPr>
              <w:t xml:space="preserve">Street Outreach</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HMIS</w:t>
            </w:r>
          </w:p>
        </w:tc>
        <w:tc>
          <w:tcPr>
            <w:vAlign w:val="bottom"/>
          </w:tcPr>
          <w:p>
            <w:pPr>
              <w:spacing w:beforeAutospacing="true" w:afterAutospacing="true"/>
              <w:jc w:val="right"/>
            </w:pPr>
            <w:r>
              <w:rPr>
                <w:rFonts w:ascii="Calibri" w:hAnsi="Calibri"/>
                <w:color w:val="000000"/>
                <w:sz w:val="22"/>
              </w:rPr>
              <w:t xml:space="preserve">62,315</w:t>
            </w:r>
          </w:p>
        </w:tc>
        <w:tc>
          <w:tcPr>
            <w:vAlign w:val="bottom"/>
          </w:tcPr>
          <w:p>
            <w:pPr>
              <w:spacing w:beforeAutospacing="true" w:afterAutospacing="true"/>
              <w:jc w:val="right"/>
            </w:pPr>
            <w:r>
              <w:rPr>
                <w:rFonts w:ascii="Calibri" w:hAnsi="Calibri"/>
                <w:color w:val="000000"/>
                <w:sz w:val="22"/>
              </w:rPr>
              <w:t xml:space="preserve">15,052</w:t>
            </w:r>
          </w:p>
        </w:tc>
        <w:tc>
          <w:tcPr>
            <w:vAlign w:val="bottom"/>
          </w:tcPr>
          <w:p>
            <w:pPr>
              <w:spacing w:beforeAutospacing="true" w:afterAutospacing="true"/>
              <w:jc w:val="right"/>
            </w:pPr>
            <w:r>
              <w:rPr>
                <w:rFonts w:ascii="Calibri" w:hAnsi="Calibri"/>
                <w:color w:val="000000"/>
                <w:sz w:val="22"/>
              </w:rPr>
              <w:t xml:space="preserve">50,800</w:t>
            </w:r>
          </w:p>
        </w:tc>
      </w:tr>
      <w:tr>
        <w:trPr>
          <w:cantSplit w:val="true"/>
        </w:trPr>
        <w:tc>
          <w:tcPr>
            <w:vAlign w:val="bottom"/>
          </w:tcPr>
          <w:p>
            <w:pPr>
              <w:spacing w:beforeAutospacing="true" w:afterAutospacing="true"/>
              <w:jc w:val="left"/>
            </w:pPr>
            <w:r>
              <w:rPr>
                <w:rFonts w:ascii="Calibri" w:hAnsi="Calibri"/>
                <w:color w:val="000000"/>
                <w:sz w:val="22"/>
              </w:rPr>
              <w:t xml:space="preserve">Administration</w:t>
            </w:r>
          </w:p>
        </w:tc>
        <w:tc>
          <w:tcPr>
            <w:vAlign w:val="bottom"/>
          </w:tcPr>
          <w:p>
            <w:pPr>
              <w:spacing w:beforeAutospacing="true" w:afterAutospacing="true"/>
              <w:jc w:val="right"/>
            </w:pPr>
            <w:r>
              <w:rPr>
                <w:rFonts w:ascii="Calibri" w:hAnsi="Calibri"/>
                <w:color w:val="000000"/>
                <w:sz w:val="22"/>
              </w:rPr>
              <w:t xml:space="preserve">201,169</w:t>
            </w:r>
          </w:p>
        </w:tc>
        <w:tc>
          <w:tcPr>
            <w:vAlign w:val="bottom"/>
          </w:tcPr>
          <w:p>
            <w:pPr>
              <w:spacing w:beforeAutospacing="true" w:afterAutospacing="true"/>
              <w:jc w:val="right"/>
            </w:pPr>
            <w:r>
              <w:rPr>
                <w:rFonts w:ascii="Calibri" w:hAnsi="Calibri"/>
                <w:color w:val="000000"/>
                <w:sz w:val="22"/>
              </w:rPr>
              <w:t xml:space="preserve">162,219</w:t>
            </w:r>
          </w:p>
        </w:tc>
        <w:tc>
          <w:tcPr>
            <w:vAlign w:val="bottom"/>
          </w:tcPr>
          <w:p>
            <w:pPr>
              <w:spacing w:beforeAutospacing="true" w:afterAutospacing="true"/>
              <w:jc w:val="right"/>
            </w:pPr>
            <w:r>
              <w:rPr>
                <w:rFonts w:ascii="Calibri" w:hAnsi="Calibri"/>
                <w:color w:val="000000"/>
                <w:sz w:val="22"/>
              </w:rPr>
              <w:t xml:space="preserve">75,000</w:t>
            </w:r>
          </w:p>
        </w:tc>
      </w:tr>
    </w:tbl>
    <w:p>
      <w:pPr>
        <w:pStyle w:val="Caption"/>
        <w:jc w:val="center"/>
        <w:rPr>
          <w:rFonts w:asciiTheme="minorHAnsi" w:hAnsiTheme="minorHAnsi"/>
        </w:rPr>
      </w:pPr>
      <w:r>
        <w:rPr>
          <w:rFonts w:asciiTheme="minorHAnsi" w:hAnsiTheme="minorHAnsi"/>
        </w:rPr>
        <w:t>Table 28 - Other Grant Expenditures</w:t>
      </w:r>
    </w:p>
    <w:p>
      <w:pPr>
        <w:spacing w:after="0" w:line="240" w:lineRule="auto"/>
        <w:rPr>
          <w:rFonts w:cs="Arial"/>
          <w:sz w:val="20"/>
          <w:szCs w:val="20"/>
        </w:rPr>
      </w:pPr>
    </w:p>
    <w:p>
      <w:pPr>
        <w:rPr>
          <w:rFonts w:cs="Arial"/>
          <w:sz w:val="20"/>
          <w:szCs w:val="20"/>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rFonts w:cs="Arial"/>
        </w:rPr>
      </w:pPr>
      <w:r>
        <w:rPr>
          <w:b/>
          <w:sz w:val="24"/>
          <w:szCs w:val="24"/>
        </w:rPr>
        <w:t>11e. Total ESG Grant Funds</w:t>
      </w:r>
    </w:p>
    <w:tbl>
      <w:tblPr>
        <w:tblW w:w="4062" w:type="pct"/>
        <w:jc w:val="center"/>
        <w:tblInd w:w="19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2701"/>
        <w:gridCol w:w="1696"/>
        <w:gridCol w:w="1697"/>
        <w:gridCol w:w="1697"/>
      </w:tblGrid>
      <w:tr>
        <w:trPr>
          <w:cantSplit/>
          <w:jc w:val="center"/>
        </w:trPr>
        <w:tc>
          <w:tcPr>
            <w:tcW w:w="2701" w:type="dxa"/>
          </w:tcPr>
          <w:p>
            <w:pPr>
              <w:keepNext/>
              <w:spacing w:after="0" w:line="240" w:lineRule="auto"/>
              <w:jc w:val="center"/>
            </w:pPr>
            <w:r>
              <w:rPr>
                <w:b/>
              </w:rPr>
              <w:t>Total ESG Funds Expended</w:t>
            </w:r>
          </w:p>
        </w:tc>
        <w:tc>
          <w:tcPr>
            <w:tcW w:w="1696" w:type="dxa"/>
          </w:tcPr>
          <w:p>
            <w:pPr>
              <w:keepNext/>
              <w:spacing w:beforeAutospacing="true" w:afterAutospacing="true"/>
              <w:jc w:val="center"/>
              <w:rPr>
                <w:b/>
              </w:rPr>
            </w:pPr>
            <w:r>
              <w:rPr>
                <w:b/>
              </w:rPr>
              <w:t xml:space="preserve">2015</w:t>
            </w:r>
          </w:p>
        </w:tc>
        <w:tc>
          <w:tcPr>
            <w:tcW w:w="1697" w:type="dxa"/>
          </w:tcPr>
          <w:p>
            <w:pPr>
              <w:keepNext/>
              <w:spacing w:beforeAutospacing="true" w:afterAutospacing="true"/>
              <w:jc w:val="center"/>
              <w:rPr>
                <w:b/>
              </w:rPr>
            </w:pPr>
            <w:r>
              <w:rPr>
                <w:b/>
              </w:rPr>
              <w:t xml:space="preserve">2016</w:t>
            </w:r>
          </w:p>
        </w:tc>
        <w:tc>
          <w:tcPr>
            <w:tcW w:w="1697" w:type="dxa"/>
          </w:tcPr>
          <w:p>
            <w:pPr>
              <w:keepNext/>
              <w:spacing w:beforeAutospacing="true" w:afterAutospacing="true"/>
              <w:jc w:val="center"/>
              <w:rPr>
                <w:b/>
              </w:rPr>
            </w:pPr>
            <w:r>
              <w:rPr>
                <w:b/>
              </w:rPr>
              <w:t xml:space="preserve">2017</w:t>
            </w:r>
          </w:p>
        </w:tc>
      </w:tr>
      <w:tr>
        <w:trPr>
          <w:cantSplit w:val="true"/>
        </w:trPr>
        <w:tc>
          <w:tcPr>
            <w:vAlign w:val="bottom"/>
          </w:tcPr>
          <w:p>
            <w:pPr>
              <w:spacing w:beforeAutospacing="true" w:afterAutospacing="true"/>
              <w:jc w:val="right"/>
            </w:pPr>
            <w:r>
              <w:rPr>
                <w:rFonts w:ascii="Calibri" w:hAnsi="Calibri"/>
                <w:color w:val="ffffff"/>
                <w:sz w:val="22"/>
              </w:rPr>
              <w:t xml:space="preserve">5,947,328</w:t>
            </w:r>
          </w:p>
        </w:tc>
        <w:tc>
          <w:tcPr>
            <w:vAlign w:val="bottom"/>
          </w:tcPr>
          <w:p>
            <w:pPr>
              <w:spacing w:beforeAutospacing="true" w:afterAutospacing="true"/>
              <w:jc w:val="right"/>
            </w:pPr>
            <w:r>
              <w:rPr>
                <w:rFonts w:ascii="Calibri" w:hAnsi="Calibri"/>
                <w:color w:val="000000"/>
                <w:sz w:val="22"/>
              </w:rPr>
              <w:t xml:space="preserve">2,652,505</w:t>
            </w:r>
          </w:p>
        </w:tc>
        <w:tc>
          <w:tcPr>
            <w:vAlign w:val="bottom"/>
          </w:tcPr>
          <w:p>
            <w:pPr>
              <w:spacing w:beforeAutospacing="true" w:afterAutospacing="true"/>
              <w:jc w:val="right"/>
            </w:pPr>
            <w:r>
              <w:rPr>
                <w:rFonts w:ascii="Calibri" w:hAnsi="Calibri"/>
                <w:color w:val="000000"/>
                <w:sz w:val="22"/>
              </w:rPr>
              <w:t xml:space="preserve">748,715</w:t>
            </w:r>
          </w:p>
        </w:tc>
        <w:tc>
          <w:tcPr>
            <w:vAlign w:val="bottom"/>
          </w:tcPr>
          <w:p>
            <w:pPr>
              <w:spacing w:beforeAutospacing="true" w:afterAutospacing="true"/>
              <w:jc w:val="right"/>
            </w:pPr>
            <w:r>
              <w:rPr>
                <w:rFonts w:ascii="Calibri" w:hAnsi="Calibri"/>
                <w:color w:val="000000"/>
                <w:sz w:val="22"/>
              </w:rPr>
              <w:t xml:space="preserve">2,546,108</w:t>
            </w:r>
          </w:p>
        </w:tc>
      </w:tr>
    </w:tbl>
    <w:p>
      <w:pPr>
        <w:pStyle w:val="Caption"/>
        <w:jc w:val="center"/>
        <w:rPr>
          <w:rFonts w:asciiTheme="minorHAnsi" w:hAnsiTheme="minorHAnsi"/>
        </w:rPr>
      </w:pPr>
      <w:r>
        <w:rPr>
          <w:rFonts w:asciiTheme="minorHAnsi" w:hAnsiTheme="minorHAnsi"/>
        </w:rPr>
        <w:t>Table 29 - Total ESG Funds Expended</w:t>
      </w:r>
    </w:p>
    <w:p>
      <w:pPr>
        <w:spacing w:after="0" w:line="240" w:lineRule="auto"/>
        <w:rPr>
          <w:rFonts w:cs="Arial"/>
          <w:sz w:val="20"/>
          <w:szCs w:val="20"/>
        </w:rPr>
      </w:pPr>
    </w:p>
    <w:p>
      <w:pPr>
        <w:rPr>
          <w:rFonts w:cs="Arial"/>
          <w:sz w:val="20"/>
          <w:szCs w:val="20"/>
        </w:rPr>
      </w:pPr>
    </w:p>
    <w:p>
      <w:pPr>
        <w:keepNext/>
        <w:rPr>
          <w:b/>
          <w:sz w:val="24"/>
          <w:szCs w:val="24"/>
        </w:rPr>
      </w:pPr>
      <w:r>
        <w:rPr>
          <w:b/>
          <w:sz w:val="24"/>
          <w:szCs w:val="24"/>
        </w:rPr>
        <w:t>11f. Match Source</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500"/>
        <w:gridCol w:w="1696"/>
        <w:gridCol w:w="1697"/>
        <w:gridCol w:w="1697"/>
      </w:tblGrid>
      <w:tr>
        <w:trPr>
          <w:cantSplit/>
        </w:trPr>
        <w:tc>
          <w:tcPr>
            <w:tcW w:w="4500" w:type="dxa"/>
          </w:tcPr>
          <w:p>
            <w:pPr>
              <w:keepNext/>
              <w:spacing w:after="0" w:line="240" w:lineRule="auto"/>
            </w:pPr>
          </w:p>
        </w:tc>
        <w:tc>
          <w:tcPr>
            <w:tcW w:w="1696" w:type="dxa"/>
          </w:tcPr>
          <w:p>
            <w:pPr>
              <w:keepNext/>
              <w:spacing w:beforeAutospacing="true" w:afterAutospacing="true"/>
              <w:jc w:val="center"/>
              <w:rPr>
                <w:b/>
              </w:rPr>
            </w:pPr>
            <w:r>
              <w:rPr>
                <w:b/>
              </w:rPr>
              <w:t xml:space="preserve">2015</w:t>
            </w:r>
          </w:p>
        </w:tc>
        <w:tc>
          <w:tcPr>
            <w:tcW w:w="1697" w:type="dxa"/>
          </w:tcPr>
          <w:p>
            <w:pPr>
              <w:keepNext/>
              <w:spacing w:beforeAutospacing="true" w:afterAutospacing="true"/>
              <w:jc w:val="center"/>
              <w:rPr>
                <w:b/>
              </w:rPr>
            </w:pPr>
            <w:r>
              <w:rPr>
                <w:b/>
              </w:rPr>
              <w:t xml:space="preserve">2016</w:t>
            </w:r>
          </w:p>
        </w:tc>
        <w:tc>
          <w:tcPr>
            <w:tcW w:w="1697" w:type="dxa"/>
          </w:tcPr>
          <w:p>
            <w:pPr>
              <w:keepNext/>
              <w:spacing w:beforeAutospacing="true" w:afterAutospacing="true"/>
              <w:jc w:val="center"/>
              <w:rPr>
                <w:b/>
              </w:rPr>
            </w:pPr>
            <w:r>
              <w:rPr>
                <w:b/>
              </w:rPr>
              <w:t xml:space="preserve">2017</w:t>
            </w:r>
          </w:p>
        </w:tc>
      </w:tr>
      <w:tr>
        <w:trPr>
          <w:cantSplit w:val="true"/>
        </w:trPr>
        <w:tc>
          <w:tcPr>
            <w:vAlign w:val="bottom"/>
          </w:tcPr>
          <w:p>
            <w:pPr>
              <w:spacing w:beforeAutospacing="true" w:afterAutospacing="true"/>
              <w:jc w:val="left"/>
            </w:pPr>
            <w:r>
              <w:rPr>
                <w:rFonts w:ascii="Calibri" w:hAnsi="Calibri"/>
                <w:color w:val="000000"/>
                <w:sz w:val="22"/>
              </w:rPr>
              <w:t xml:space="preserve">Other Non-ESG HUD Funds</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Other Federal Funds</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State Government</w:t>
            </w:r>
          </w:p>
        </w:tc>
        <w:tc>
          <w:tcPr>
            <w:vAlign w:val="bottom"/>
          </w:tcPr>
          <w:p>
            <w:pPr>
              <w:spacing w:beforeAutospacing="true" w:afterAutospacing="true"/>
              <w:jc w:val="right"/>
            </w:pPr>
            <w:r>
              <w:rPr>
                <w:rFonts w:ascii="Calibri" w:hAnsi="Calibri"/>
                <w:color w:val="000000"/>
                <w:sz w:val="22"/>
              </w:rPr>
              <w:t xml:space="preserve">3,300,000</w:t>
            </w:r>
          </w:p>
        </w:tc>
        <w:tc>
          <w:tcPr>
            <w:vAlign w:val="bottom"/>
          </w:tcPr>
          <w:p>
            <w:pPr>
              <w:spacing w:beforeAutospacing="true" w:afterAutospacing="true"/>
              <w:jc w:val="right"/>
            </w:pPr>
            <w:r>
              <w:rPr>
                <w:rFonts w:ascii="Calibri" w:hAnsi="Calibri"/>
                <w:color w:val="000000"/>
                <w:sz w:val="22"/>
              </w:rPr>
              <w:t xml:space="preserve">3,300,000</w:t>
            </w:r>
          </w:p>
        </w:tc>
        <w:tc>
          <w:tcPr>
            <w:vAlign w:val="bottom"/>
          </w:tcPr>
          <w:p>
            <w:pPr>
              <w:spacing w:beforeAutospacing="true" w:afterAutospacing="true"/>
              <w:jc w:val="right"/>
            </w:pPr>
            <w:r>
              <w:rPr>
                <w:rFonts w:ascii="Calibri" w:hAnsi="Calibri"/>
                <w:color w:val="000000"/>
                <w:sz w:val="22"/>
              </w:rPr>
              <w:t xml:space="preserve">3,300,000</w:t>
            </w:r>
          </w:p>
        </w:tc>
      </w:tr>
      <w:tr>
        <w:trPr>
          <w:cantSplit w:val="true"/>
        </w:trPr>
        <w:tc>
          <w:tcPr>
            <w:vAlign w:val="bottom"/>
          </w:tcPr>
          <w:p>
            <w:pPr>
              <w:spacing w:beforeAutospacing="true" w:afterAutospacing="true"/>
              <w:jc w:val="left"/>
            </w:pPr>
            <w:r>
              <w:rPr>
                <w:rFonts w:ascii="Calibri" w:hAnsi="Calibri"/>
                <w:color w:val="000000"/>
                <w:sz w:val="22"/>
              </w:rPr>
              <w:t xml:space="preserve">Local Government</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Private Funds</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Other</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Fees</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Program Income</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b/>
                <w:color w:val="000000"/>
                <w:sz w:val="22"/>
              </w:rPr>
              <w:t xml:space="preserve">Total Match Amount</w:t>
            </w:r>
          </w:p>
        </w:tc>
        <w:tc>
          <w:tcPr>
            <w:vAlign w:val="bottom"/>
          </w:tcPr>
          <w:p>
            <w:pPr>
              <w:spacing w:beforeAutospacing="true" w:afterAutospacing="true"/>
              <w:jc w:val="right"/>
            </w:pPr>
            <w:r>
              <w:rPr>
                <w:rFonts w:ascii="Calibri" w:hAnsi="Calibri"/>
                <w:b/>
                <w:color w:val="000000"/>
                <w:sz w:val="22"/>
              </w:rPr>
              <w:t xml:space="preserve">3,300,000</w:t>
            </w:r>
          </w:p>
        </w:tc>
        <w:tc>
          <w:tcPr>
            <w:vAlign w:val="bottom"/>
          </w:tcPr>
          <w:p>
            <w:pPr>
              <w:spacing w:beforeAutospacing="true" w:afterAutospacing="true"/>
              <w:jc w:val="right"/>
            </w:pPr>
            <w:r>
              <w:rPr>
                <w:rFonts w:ascii="Calibri" w:hAnsi="Calibri"/>
                <w:b/>
                <w:color w:val="000000"/>
                <w:sz w:val="22"/>
              </w:rPr>
              <w:t xml:space="preserve">3,300,000</w:t>
            </w:r>
          </w:p>
        </w:tc>
        <w:tc>
          <w:tcPr>
            <w:vAlign w:val="bottom"/>
          </w:tcPr>
          <w:p>
            <w:pPr>
              <w:spacing w:beforeAutospacing="true" w:afterAutospacing="true"/>
              <w:jc w:val="right"/>
            </w:pPr>
            <w:r>
              <w:rPr>
                <w:rFonts w:ascii="Calibri" w:hAnsi="Calibri"/>
                <w:b/>
                <w:color w:val="000000"/>
                <w:sz w:val="22"/>
              </w:rPr>
              <w:t xml:space="preserve">3,300,000</w:t>
            </w:r>
          </w:p>
        </w:tc>
      </w:tr>
    </w:tbl>
    <w:p>
      <w:pPr>
        <w:pStyle w:val="Caption"/>
        <w:jc w:val="center"/>
        <w:rPr>
          <w:rFonts w:asciiTheme="minorHAnsi" w:hAnsiTheme="minorHAnsi"/>
        </w:rPr>
      </w:pPr>
      <w:r>
        <w:rPr>
          <w:rFonts w:asciiTheme="minorHAnsi" w:hAnsiTheme="minorHAnsi"/>
        </w:rPr>
        <w:t>Table 30 - Other Funds Expended on Eligible ESG Activities</w:t>
      </w:r>
    </w:p>
    <w:p>
      <w:pPr>
        <w:spacing w:after="0" w:line="240" w:lineRule="auto"/>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rFonts w:cs="Arial"/>
        </w:rPr>
      </w:pPr>
      <w:r>
        <w:rPr>
          <w:b/>
          <w:sz w:val="24"/>
          <w:szCs w:val="24"/>
        </w:rPr>
        <w:t>11g. Total</w:t>
      </w:r>
    </w:p>
    <w:tbl>
      <w:tblPr>
        <w:tblW w:w="4062" w:type="pct"/>
        <w:jc w:val="center"/>
        <w:tblInd w:w="19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2701"/>
        <w:gridCol w:w="1696"/>
        <w:gridCol w:w="1697"/>
        <w:gridCol w:w="1697"/>
      </w:tblGrid>
      <w:tr>
        <w:trPr>
          <w:cantSplit/>
          <w:jc w:val="center"/>
        </w:trPr>
        <w:tc>
          <w:tcPr>
            <w:tcW w:w="2701" w:type="dxa"/>
          </w:tcPr>
          <w:p>
            <w:pPr>
              <w:keepNext/>
              <w:spacing w:after="0" w:line="240" w:lineRule="auto"/>
              <w:jc w:val="center"/>
            </w:pPr>
            <w:r>
              <w:rPr>
                <w:b/>
              </w:rPr>
              <w:t>Total Amount of Funds Expended on ESG Activities</w:t>
            </w:r>
          </w:p>
        </w:tc>
        <w:tc>
          <w:tcPr>
            <w:tcW w:w="1696" w:type="dxa"/>
          </w:tcPr>
          <w:p>
            <w:pPr>
              <w:keepNext/>
              <w:spacing w:beforeAutospacing="true" w:afterAutospacing="true"/>
              <w:jc w:val="center"/>
              <w:rPr>
                <w:b/>
              </w:rPr>
            </w:pPr>
            <w:r>
              <w:rPr>
                <w:b/>
              </w:rPr>
              <w:t xml:space="preserve">2015</w:t>
            </w:r>
          </w:p>
        </w:tc>
        <w:tc>
          <w:tcPr>
            <w:tcW w:w="1697" w:type="dxa"/>
          </w:tcPr>
          <w:p>
            <w:pPr>
              <w:keepNext/>
              <w:spacing w:beforeAutospacing="true" w:afterAutospacing="true"/>
              <w:jc w:val="center"/>
              <w:rPr>
                <w:b/>
              </w:rPr>
            </w:pPr>
            <w:r>
              <w:rPr>
                <w:b/>
              </w:rPr>
              <w:t xml:space="preserve">2016</w:t>
            </w:r>
          </w:p>
        </w:tc>
        <w:tc>
          <w:tcPr>
            <w:tcW w:w="1697" w:type="dxa"/>
          </w:tcPr>
          <w:p>
            <w:pPr>
              <w:keepNext/>
              <w:spacing w:beforeAutospacing="true" w:afterAutospacing="true"/>
              <w:jc w:val="center"/>
              <w:rPr>
                <w:b/>
              </w:rPr>
            </w:pPr>
            <w:r>
              <w:rPr>
                <w:b/>
              </w:rPr>
              <w:t xml:space="preserve">2017</w:t>
            </w:r>
          </w:p>
        </w:tc>
      </w:tr>
      <w:tr>
        <w:trPr>
          <w:cantSplit w:val="true"/>
        </w:trPr>
        <w:tc>
          <w:tcPr>
            <w:vAlign w:val="bottom"/>
          </w:tcPr>
          <w:p>
            <w:pPr>
              <w:spacing w:beforeAutospacing="true" w:afterAutospacing="true"/>
              <w:jc w:val="right"/>
            </w:pPr>
            <w:r>
              <w:rPr>
                <w:rFonts w:ascii="Calibri" w:hAnsi="Calibri"/>
                <w:color w:val="ffffff"/>
                <w:sz w:val="22"/>
              </w:rPr>
              <w:t xml:space="preserve">15,847,328</w:t>
            </w:r>
          </w:p>
        </w:tc>
        <w:tc>
          <w:tcPr>
            <w:vAlign w:val="bottom"/>
          </w:tcPr>
          <w:p>
            <w:pPr>
              <w:spacing w:beforeAutospacing="true" w:afterAutospacing="true"/>
              <w:jc w:val="right"/>
            </w:pPr>
            <w:r>
              <w:rPr>
                <w:rFonts w:ascii="Calibri" w:hAnsi="Calibri"/>
                <w:color w:val="000000"/>
                <w:sz w:val="22"/>
              </w:rPr>
              <w:t xml:space="preserve">5,952,505</w:t>
            </w:r>
          </w:p>
        </w:tc>
        <w:tc>
          <w:tcPr>
            <w:vAlign w:val="bottom"/>
          </w:tcPr>
          <w:p>
            <w:pPr>
              <w:spacing w:beforeAutospacing="true" w:afterAutospacing="true"/>
              <w:jc w:val="right"/>
            </w:pPr>
            <w:r>
              <w:rPr>
                <w:rFonts w:ascii="Calibri" w:hAnsi="Calibri"/>
                <w:color w:val="000000"/>
                <w:sz w:val="22"/>
              </w:rPr>
              <w:t xml:space="preserve">4,048,715</w:t>
            </w:r>
          </w:p>
        </w:tc>
        <w:tc>
          <w:tcPr>
            <w:vAlign w:val="bottom"/>
          </w:tcPr>
          <w:p>
            <w:pPr>
              <w:spacing w:beforeAutospacing="true" w:afterAutospacing="true"/>
              <w:jc w:val="right"/>
            </w:pPr>
            <w:r>
              <w:rPr>
                <w:rFonts w:ascii="Calibri" w:hAnsi="Calibri"/>
                <w:color w:val="000000"/>
                <w:sz w:val="22"/>
              </w:rPr>
              <w:t xml:space="preserve">5,846,108</w:t>
            </w:r>
          </w:p>
        </w:tc>
      </w:tr>
    </w:tbl>
    <w:p>
      <w:pPr>
        <w:pStyle w:val="Caption"/>
        <w:jc w:val="center"/>
        <w:rPr>
          <w:rFonts w:asciiTheme="minorHAnsi" w:hAnsiTheme="minorHAnsi"/>
        </w:rPr>
      </w:pPr>
      <w:r>
        <w:rPr>
          <w:rFonts w:asciiTheme="minorHAnsi" w:hAnsiTheme="minorHAnsi"/>
        </w:rPr>
        <w:t>Table 31 - Total Amount of Funds Expended on ESG Activities</w:t>
      </w:r>
    </w:p>
    <w:p>
      <w:pPr>
        <w:spacing w:after="0" w:line="240" w:lineRule="auto"/>
      </w:pPr>
    </w:p>
    <w:p/>
    <w:p/>
    <w:p>
      <w:r>
        <w:br w:type="page"/>
      </w:r>
    </w:p>
    <w:p>
      <w:r>
        <w:rPr>
          <w:b/>
          <w:sz w:val="36"/>
          <w:szCs w:val="36"/>
        </w:rPr>
        <w:t>Attachment</w:t>
      </w:r>
    </w:p>
    <w:p>
      <w:r>
        <w:rPr>
          <w:b/>
          <w:sz w:val="36"/>
          <w:szCs w:val="36"/>
        </w:rPr>
        <w:t>Analysis of Impediments Update</w:t>
      </w:r>
    </w:p>
    <w:altChunk r:id="rId12"/>
    <w:sect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http://schemas.openxmlformats.org/wordprocessingml/2006/main" xmlns:w15="http://schemas.microsoft.com/office/word/2012/wordml" xmlns:w14="http://schemas.microsoft.com/office/word/2010/wordml" xmlns:mc="http://schemas.openxmlformats.org/markup-compatibility/2006" xmlns:r="http://schemas.openxmlformats.org/officeDocument/2006/relationships" xmlns:ns27="http://schemas.openxmlformats.org/schemaLibrary/2006/main" xmlns:a="http://schemas.openxmlformats.org/drawingml/2006/main" xmlns:wp="http://schemas.openxmlformats.org/drawingml/2006/wordprocessingDrawing" xmlns:m="http://schemas.openxmlformats.org/officeDocument/2006/math">
  <w:tbl>
    <w:tblPr>
      <w:tblW w:w="0" w:type="auto"/>
      <w:jc w:val="center"/>
      <w:tblLayout w:type="fixed"/>
      <w:tblLook w:firstRow="1" w:lastRow="1" w:firstColumn="1" w:lastColumn="1" w:noHBand="0" w:noVBand="0" w:val="01E0"/>
    </w:tblPr>
    <w:tblGrid>
      <w:gridCol w:w="828"/>
      <w:gridCol w:w="7976"/>
      <w:gridCol w:w="772"/>
    </w:tblGrid>
    <w:tr>
      <w:trPr>
        <w:jc w:val="center"/>
      </w:trPr>
      <w:tc>
        <w:tcPr>
          <w:tcW w:w="828" w:type="dxa"/>
        </w:tcPr>
        <w:p>
          <w:pPr>
            <w:pStyle w:val="Footer"/>
            <w:spacing w:after="0" w:line="240" w:lineRule="auto"/>
            <w:jc w:val="center"/>
          </w:pPr>
        </w:p>
      </w:tc>
      <w:tc>
        <w:tcPr>
          <w:tcW w:w="7976" w:type="dxa"/>
        </w:tcPr>
        <w:p>
          <w:pPr>
            <w:pStyle w:val="Footer"/>
            <w:spacing w:after="0" w:line="240" w:lineRule="auto"/>
            <w:jc w:val="center"/>
          </w:pPr>
          <w:r>
            <w:t>CAPER</w:t>
          </w:r>
        </w:p>
      </w:tc>
      <w:tc>
        <w:tcPr>
          <w:tcW w:w="772" w:type="dxa"/>
        </w:tcPr>
        <w:p>
          <w:pPr>
            <w:pStyle w:val="Footer"/>
            <w:spacing w:after="0" w:line="240" w:lineRule="auto"/>
            <w:jc w:val="right"/>
          </w:pPr>
          <w:r>
            <w:fldChar w:fldCharType="begin"/>
            <w:instrText>page</w:instrText>
            <w:fldChar w:fldCharType="separate"/>
            <w:t>15</w:t>
            <w:fldChar w:fldCharType="end"/>
          </w:r>
        </w:p>
      </w:tc>
    </w:tr>
  </w:tbl>
  <w:p>
    <w:pPr>
      <w:pStyle w:val="Footer"/>
      <w:spacing w:before="120" w:after="0"/>
      <w:rPr>
        <w:rFonts w:asciiTheme="minorHAnsi" w:hAnsiTheme="minorHAnsi"/>
        <w:b/>
        <w:i/>
        <w:sz w:val="16"/>
      </w:rPr>
    </w:pPr>
    <w:r>
      <w:rPr>
        <w:rFonts w:cs="Arial" w:asciiTheme="minorHAnsi" w:hAnsiTheme="minorHAnsi"/>
        <w:color w:val="000000"/>
        <w:sz w:val="16"/>
      </w:rPr>
      <w:t>OMB Control No: 2506-0117 (exp. 06/30/2018)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3"/>
  </w:num>
  <w:num w:numId="15">
    <w:abstractNumId w:val="12"/>
  </w:num>
  <w:num w:numId="16">
    <w:abstractNumId w:val="14"/>
  </w:num>
</w:numbering>
</file>

<file path=word/settings.xml><?xml version="1.0" encoding="utf-8"?>
<w:settings xmlns:w="http://schemas.openxmlformats.org/wordprocessingml/2006/main" xmlns:w15="http://schemas.microsoft.com/office/word/2012/wordml" xmlns:w14="http://schemas.microsoft.com/office/word/2010/wordml" xmlns:mc="http://schemas.openxmlformats.org/markup-compatibility/2006" xmlns:r="http://schemas.openxmlformats.org/officeDocument/2006/relationships" xmlns:ns27="http://schemas.openxmlformats.org/schemaLibrary/2006/main" xmlns:a="http://schemas.openxmlformats.org/drawingml/2006/main" xmlns:wp="http://schemas.openxmlformats.org/drawingml/2006/wordprocessingDrawing" xmlns:m="http://schemas.openxmlformats.org/officeDocument/2006/math" mc:Ignorable="">
  <w:view w:val="print"/>
  <w:zoom w:percent="100"/>
  <w:hideSpellingErrors/>
  <w:hideGrammaticalErrors/>
  <w:proofState w:spelling="clean" w:grammar="clean"/>
  <w:documentProtection w:edit="readOnly" w:enforcement="true" w:cryptProviderType="rsaFull" w:cryptAlgorithmClass="hash" w:cryptAlgorithmType="typeAny" w:cryptAlgorithmSid="4" w:cryptSpinCount="100000" w:hash="OW9ON25Xa0NBeUVaaWIxUm9tU0pUam1QcENZPQ==" w:salt="WlVkSGErRDhGL09BS1AzSTdzc1VuUT0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6760"/>
    <w:rsid w:val="00796975"/>
    <w:rsid w:val="007972CE"/>
    <w:rsid w:val="007974CF"/>
    <w:rsid w:val="007A05ED"/>
    <w:rsid w:val="007A15DB"/>
    <w:rsid w:val="007A1CE2"/>
    <w:rsid w:val="007A45CE"/>
    <w:rsid w:val="007A55B0"/>
    <w:rsid w:val="007A65AE"/>
    <w:rsid w:val="007A678D"/>
    <w:rsid w:val="007A6A94"/>
    <w:rsid w:val="007A6C54"/>
    <w:rsid w:val="007A6E48"/>
    <w:rsid w:val="007A705F"/>
    <w:rsid w:val="007A78FE"/>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767"/>
    <w:rsid w:val="00FF20F3"/>
    <w:rsid w:val="00FF3E1E"/>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xmlns:v="urn:schemas-microsoft-com:vml" xmlns:o="urn:schemas-microsoft-com:office:office" spidmax="1026" v:ext="edit"/>
    <o:shapelayout xmlns:v="urn:schemas-microsoft-com:vml" xmlns:o="urn:schemas-microsoft-com:office:office"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Times New Roman" w:eastAsia="Calibri" w:hAnsi="Calibri"/>
        <w:sz w:val="22"/>
        <w:szCs w:val="22"/>
        <w:lang w:bidi="ar-SA" w:eastAsia="en-US" w:val="en-US"/>
      </w:rPr>
    </w:rPrDefault>
    <w:pPrDefault/>
  </w:docDefaults>
  <w:latentStyles w:count="267" w:defLockedState="0" w:defQFormat="0" w:defSemiHidden="1" w:defUIPriority="99" w:defUnhideWhenUsed="1">
    <w:lsdException w:locked="1" w:name="Normal" w:qFormat="1" w:semiHidden="0" w:uiPriority="0" w:unhideWhenUsed="0"/>
    <w:lsdException w:locked="1" w:name="heading 1" w:qFormat="1" w:semiHidden="0" w:uiPriority="0" w:unhideWhenUsed="0"/>
    <w:lsdException w:locked="1" w:name="heading 2" w:qFormat="1" w:semiHidden="0" w:uiPriority="0" w:unhideWhenUsed="0"/>
    <w:lsdException w:locked="1" w:name="heading 3" w:qFormat="1" w:uiPriority="0"/>
    <w:lsdException w:locked="1" w:name="heading 4" w:qFormat="1" w:uiPriority="0"/>
    <w:lsdException w:locked="1" w:name="heading 5" w:qFormat="1" w:uiPriority="0"/>
    <w:lsdException w:locked="1" w:name="heading 6" w:qFormat="1" w:uiPriority="0"/>
    <w:lsdException w:locked="1" w:name="heading 7" w:qFormat="1" w:uiPriority="0"/>
    <w:lsdException w:locked="1" w:name="heading 8" w:qFormat="1" w:uiPriority="0"/>
    <w:lsdException w:locked="1" w:name="heading 9" w:qFormat="1" w:uiPriority="0"/>
    <w:lsdException w:locked="1" w:name="toc 1" w:semiHidden="0" w:uiPriority="0" w:unhideWhenUsed="0"/>
    <w:lsdException w:locked="1" w:name="toc 2" w:semiHidden="0" w:uiPriority="0" w:unhideWhenUsed="0"/>
    <w:lsdException w:locked="1" w:name="toc 3" w:semiHidden="0" w:uiPriority="0" w:unhideWhenUsed="0"/>
    <w:lsdException w:locked="1" w:name="toc 4" w:semiHidden="0" w:uiPriority="0" w:unhideWhenUsed="0"/>
    <w:lsdException w:locked="1" w:name="toc 5" w:semiHidden="0" w:uiPriority="0" w:unhideWhenUsed="0"/>
    <w:lsdException w:locked="1" w:name="toc 6" w:semiHidden="0" w:uiPriority="0" w:unhideWhenUsed="0"/>
    <w:lsdException w:locked="1" w:name="toc 7" w:semiHidden="0" w:uiPriority="0" w:unhideWhenUsed="0"/>
    <w:lsdException w:locked="1" w:name="toc 8" w:semiHidden="0" w:uiPriority="0" w:unhideWhenUsed="0"/>
    <w:lsdException w:locked="1" w:name="toc 9" w:semiHidden="0" w:uiPriority="0" w:unhideWhenUsed="0"/>
    <w:lsdException w:locked="1" w:name="caption" w:qFormat="1" w:semiHidden="0" w:unhideWhenUsed="0"/>
    <w:lsdException w:locked="1" w:name="Title" w:qFormat="1" w:semiHidden="0" w:uiPriority="0" w:unhideWhenUsed="0"/>
    <w:lsdException w:locked="1" w:name="Default Paragraph Font" w:semiHidden="0" w:uiPriority="0" w:unhideWhenUsed="0"/>
    <w:lsdException w:locked="1" w:name="Subtitle" w:qFormat="1" w:semiHidden="0" w:uiPriority="0" w:unhideWhenUsed="0"/>
    <w:lsdException w:locked="1" w:name="Strong" w:qFormat="1" w:semiHidden="0" w:uiPriority="0" w:unhideWhenUsed="0"/>
    <w:lsdException w:locked="1" w:name="Emphasis" w:qFormat="1" w:semiHidden="0" w:uiPriority="0" w:unhideWhenUsed="0"/>
    <w:lsdException w:locked="1" w:name="Table Grid" w:semiHidden="0" w:uiPriority="0"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pPr>
      <w:spacing w:after="200" w:line="276" w:lineRule="auto"/>
    </w:pPr>
  </w:style>
  <w:style w:styleId="Heading1" w:type="paragraph">
    <w:name w:val="heading 1"/>
    <w:basedOn w:val="Normal"/>
    <w:next w:val="Normal"/>
    <w:link w:val="Heading1Char"/>
    <w:uiPriority w:val="99"/>
    <w:qFormat/>
    <w:pPr>
      <w:keepNext/>
      <w:keepLines/>
      <w:spacing w:after="0" w:before="480"/>
      <w:outlineLvl w:val="0"/>
    </w:pPr>
    <w:rPr>
      <w:rFonts w:ascii="Cambria" w:eastAsia="Times New Roman" w:hAnsi="Cambria"/>
      <w:b/>
      <w:bCs/>
      <w:color w:val="365F91"/>
      <w:sz w:val="28"/>
      <w:szCs w:val="28"/>
    </w:rPr>
  </w:style>
  <w:style w:styleId="Heading2" w:type="paragraph">
    <w:name w:val="heading 2"/>
    <w:basedOn w:val="Normal"/>
    <w:next w:val="Normal"/>
    <w:link w:val="Heading2Char"/>
    <w:uiPriority w:val="99"/>
    <w:qFormat/>
    <w:locked/>
    <w:pPr>
      <w:keepNext/>
      <w:spacing w:after="60" w:before="240"/>
      <w:outlineLvl w:val="1"/>
    </w:pPr>
    <w:rPr>
      <w:rFonts w:ascii="Arial" w:cs="Arial" w:hAnsi="Arial"/>
      <w:b/>
      <w:bCs/>
      <w:i/>
      <w:iCs/>
      <w:sz w:val="28"/>
      <w:szCs w:val="28"/>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9"/>
    <w:locked/>
    <w:rPr>
      <w:rFonts w:ascii="Cambria" w:cs="Times New Roman" w:hAnsi="Cambria"/>
      <w:b/>
      <w:bCs/>
      <w:color w:val="365F91"/>
      <w:sz w:val="28"/>
      <w:szCs w:val="28"/>
    </w:rPr>
  </w:style>
  <w:style w:customStyle="1" w:styleId="Heading2Char" w:type="character">
    <w:name w:val="Heading 2 Char"/>
    <w:basedOn w:val="DefaultParagraphFont"/>
    <w:link w:val="Heading2"/>
    <w:uiPriority w:val="99"/>
    <w:semiHidden/>
    <w:locked/>
    <w:rPr>
      <w:rFonts w:ascii="Cambria" w:cs="Times New Roman" w:hAnsi="Cambria"/>
      <w:b/>
      <w:bCs/>
      <w:i/>
      <w:iCs/>
      <w:sz w:val="28"/>
      <w:szCs w:val="28"/>
    </w:rPr>
  </w:style>
  <w:style w:styleId="TOC1" w:type="paragraph">
    <w:name w:val="toc 1"/>
    <w:basedOn w:val="Normal"/>
    <w:next w:val="Normal"/>
    <w:autoRedefine/>
    <w:uiPriority w:val="99"/>
    <w:pPr>
      <w:spacing w:after="100"/>
    </w:pPr>
  </w:style>
  <w:style w:styleId="Hyperlink" w:type="character">
    <w:name w:val="Hyperlink"/>
    <w:basedOn w:val="DefaultParagraphFont"/>
    <w:uiPriority w:val="99"/>
    <w:rPr>
      <w:rFonts w:cs="Times New Roman"/>
      <w:color w:val="0000FF"/>
      <w:u w:val="single"/>
    </w:rPr>
  </w:style>
  <w:style w:styleId="TableGrid" w:type="table">
    <w:name w:val="Table Grid"/>
    <w:basedOn w:val="TableNormal"/>
    <w:uiPriority w:val="99"/>
    <w:locked/>
    <w:pPr>
      <w:spacing w:after="200" w:line="276" w:lineRule="auto"/>
    </w:pPr>
    <w:rPr>
      <w:rFonts w:eastAsia="Times New Roman"/>
      <w:sz w:val="20"/>
      <w:szCs w:val="20"/>
    </w:rPr>
    <w:tblPr>
      <w:tblInd w:type="dxa" w:w="1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Caption" w:type="paragraph">
    <w:name w:val="caption"/>
    <w:basedOn w:val="Normal"/>
    <w:next w:val="Normal"/>
    <w:uiPriority w:val="99"/>
    <w:qFormat/>
    <w:locked/>
    <w:pPr>
      <w:spacing w:after="0" w:line="240" w:lineRule="auto"/>
    </w:pPr>
    <w:rPr>
      <w:rFonts w:ascii="Times New Roman" w:hAnsi="Times New Roman"/>
      <w:b/>
      <w:bCs/>
      <w:sz w:val="20"/>
      <w:szCs w:val="20"/>
    </w:rPr>
  </w:style>
  <w:style w:styleId="Header" w:type="paragraph">
    <w:name w:val="header"/>
    <w:basedOn w:val="Normal"/>
    <w:link w:val="HeaderChar"/>
    <w:uiPriority w:val="99"/>
    <w:pPr>
      <w:tabs>
        <w:tab w:pos="4320" w:val="center"/>
        <w:tab w:pos="8640" w:val="right"/>
      </w:tabs>
    </w:pPr>
  </w:style>
  <w:style w:customStyle="1" w:styleId="HeaderChar" w:type="character">
    <w:name w:val="Header Char"/>
    <w:basedOn w:val="DefaultParagraphFont"/>
    <w:link w:val="Header"/>
    <w:uiPriority w:val="99"/>
    <w:semiHidden/>
    <w:locked/>
    <w:rPr>
      <w:rFonts w:cs="Times New Roman"/>
    </w:rPr>
  </w:style>
  <w:style w:styleId="Footer" w:type="paragraph">
    <w:name w:val="footer"/>
    <w:basedOn w:val="Normal"/>
    <w:link w:val="FooterChar"/>
    <w:uiPriority w:val="99"/>
    <w:pPr>
      <w:tabs>
        <w:tab w:pos="4320" w:val="center"/>
        <w:tab w:pos="8640" w:val="right"/>
      </w:tabs>
    </w:pPr>
  </w:style>
  <w:style w:customStyle="1" w:styleId="FooterChar" w:type="character">
    <w:name w:val="Footer Char"/>
    <w:basedOn w:val="DefaultParagraphFont"/>
    <w:link w:val="Footer"/>
    <w:uiPriority w:val="99"/>
    <w:semiHidden/>
    <w:locked/>
    <w:rPr>
      <w:rFonts w:cs="Times New Roman"/>
    </w:rPr>
  </w:style>
  <w:style w:styleId="PageNumber" w:type="character">
    <w:name w:val="page number"/>
    <w:basedOn w:val="DefaultParagraphFont"/>
    <w:uiPriority w:val="99"/>
    <w:rPr>
      <w:rFonts w:cs="Times New Roman"/>
    </w:rPr>
  </w:style>
  <w:style w:styleId="TOC2" w:type="paragraph">
    <w:name w:val="toc 2"/>
    <w:basedOn w:val="Normal"/>
    <w:next w:val="Normal"/>
    <w:autoRedefine/>
    <w:uiPriority w:val="99"/>
    <w:semiHidden/>
    <w:locked/>
    <w:pPr>
      <w:ind w:left="220"/>
    </w:pPr>
  </w:style>
  <w:style w:styleId="BalloonText" w:type="paragraph">
    <w:name w:val="Balloon Text"/>
    <w:basedOn w:val="Normal"/>
    <w:link w:val="BalloonTextChar"/>
    <w:uiPriority w:val="99"/>
    <w:semiHidden/>
    <w:rPr>
      <w:rFonts w:ascii="Tahoma" w:cs="Tahoma" w:hAnsi="Tahoma"/>
      <w:sz w:val="16"/>
      <w:szCs w:val="16"/>
    </w:rPr>
  </w:style>
  <w:style w:customStyle="1" w:styleId="BalloonTextChar" w:type="character">
    <w:name w:val="Balloon Text Char"/>
    <w:basedOn w:val="DefaultParagraphFont"/>
    <w:link w:val="BalloonText"/>
    <w:uiPriority w:val="99"/>
    <w:semiHidden/>
    <w:locked/>
    <w:rPr>
      <w:rFonts w:ascii="Times New Roman" w:cs="Times New Roman" w:hAnsi="Times New Roman"/>
      <w:sz w:val="2"/>
    </w:rPr>
  </w:style>
  <w:style w:styleId="PlainText" w:type="paragraph">
    <w:name w:val="Plain Text"/>
    <w:basedOn w:val="Normal"/>
    <w:link w:val="PlainTextChar"/>
    <w:uiPriority w:val="99"/>
    <w:pPr>
      <w:spacing w:after="0" w:line="240" w:lineRule="auto"/>
    </w:pPr>
    <w:rPr>
      <w:rFonts w:ascii="Consolas" w:hAnsi="Consolas"/>
      <w:sz w:val="21"/>
      <w:szCs w:val="21"/>
    </w:rPr>
  </w:style>
  <w:style w:customStyle="1" w:styleId="PlainTextChar" w:type="character">
    <w:name w:val="Plain Text Char"/>
    <w:basedOn w:val="DefaultParagraphFont"/>
    <w:link w:val="PlainText"/>
    <w:uiPriority w:val="99"/>
    <w:locked/>
    <w:rPr>
      <w:rFonts w:ascii="Consolas" w:cs="Times New Roman" w:hAnsi="Consolas"/>
      <w:sz w:val="21"/>
      <w:szCs w:val="21"/>
      <w:lang w:bidi="ar-SA" w:eastAsia="en-US" w:val="en-US"/>
    </w:rPr>
  </w:style>
  <w:style w:styleId="CommentReference" w:type="character">
    <w:name w:val="annotation reference"/>
    <w:basedOn w:val="DefaultParagraphFont"/>
    <w:uiPriority w:val="99"/>
    <w:semiHidden/>
    <w:rPr>
      <w:rFonts w:cs="Times New Roman"/>
      <w:sz w:val="16"/>
      <w:szCs w:val="16"/>
    </w:rPr>
  </w:style>
  <w:style w:styleId="CommentText" w:type="paragraph">
    <w:name w:val="annotation text"/>
    <w:basedOn w:val="Normal"/>
    <w:link w:val="CommentTextChar"/>
    <w:uiPriority w:val="99"/>
    <w:pPr>
      <w:spacing w:after="0" w:line="240" w:lineRule="auto"/>
      <w:ind w:right="432"/>
    </w:pPr>
    <w:rPr>
      <w:sz w:val="20"/>
      <w:szCs w:val="20"/>
    </w:rPr>
  </w:style>
  <w:style w:customStyle="1" w:styleId="CommentTextChar" w:type="character">
    <w:name w:val="Comment Text Char"/>
    <w:basedOn w:val="DefaultParagraphFont"/>
    <w:link w:val="CommentText"/>
    <w:uiPriority w:val="99"/>
    <w:locked/>
    <w:rPr>
      <w:rFonts w:ascii="Calibri" w:cs="Times New Roman" w:hAnsi="Calibri"/>
      <w:lang w:bidi="ar-SA" w:eastAsia="en-US" w:val="en-US"/>
    </w:rPr>
  </w:style>
  <w:style w:styleId="NoSpacing" w:type="paragraph">
    <w:name w:val="No Spacing"/>
    <w:link w:val="NoSpacingChar"/>
    <w:uiPriority w:val="99"/>
    <w:qFormat/>
    <w:pPr>
      <w:jc w:val="both"/>
    </w:pPr>
  </w:style>
  <w:style w:customStyle="1" w:styleId="NoSpacingChar" w:type="character">
    <w:name w:val="No Spacing Char"/>
    <w:basedOn w:val="DefaultParagraphFont"/>
    <w:link w:val="NoSpacing"/>
    <w:uiPriority w:val="99"/>
    <w:locked/>
    <w:rPr>
      <w:rFonts w:cs="Times New Roman"/>
      <w:sz w:val="22"/>
      <w:szCs w:val="22"/>
      <w:lang w:bidi="ar-SA" w:eastAsia="en-US" w:val="en-US"/>
    </w:rPr>
  </w:style>
  <w:style w:styleId="SubtleEmphasis" w:type="character">
    <w:name w:val="Subtle Emphasis"/>
    <w:basedOn w:val="DefaultParagraphFont"/>
    <w:uiPriority w:val="19"/>
    <w:qFormat/>
    <w:rPr>
      <w:i/>
      <w:iCs/>
      <w:color w:themeColor="text1" w:themeTint="7F" w:val="808080"/>
    </w:rPr>
  </w:style>
  <w:style w:styleId="CommentSubject" w:type="paragraph">
    <w:name w:val="annotation subject"/>
    <w:basedOn w:val="CommentText"/>
    <w:next w:val="CommentText"/>
    <w:link w:val="CommentSubjectChar"/>
    <w:uiPriority w:val="99"/>
    <w:semiHidden/>
    <w:unhideWhenUsed/>
    <w:pPr>
      <w:spacing w:after="200"/>
      <w:ind w:right="0"/>
    </w:pPr>
    <w:rPr>
      <w:b/>
      <w:bCs/>
    </w:rPr>
  </w:style>
  <w:style w:customStyle="1" w:styleId="CommentSubjectChar" w:type="character">
    <w:name w:val="Comment Subject Char"/>
    <w:basedOn w:val="CommentTextChar"/>
    <w:link w:val="CommentSubject"/>
    <w:uiPriority w:val="99"/>
    <w:semiHidden/>
    <w:rPr>
      <w:rFonts w:ascii="Calibri" w:cs="Times New Roman" w:hAnsi="Calibri"/>
      <w:b/>
      <w:bCs/>
      <w:sz w:val="20"/>
      <w:szCs w:val="20"/>
      <w:lang w:bidi="ar-SA" w:eastAsia="en-US"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Relationship Target="endnotes.xml" Type="http://schemas.openxmlformats.org/officeDocument/2006/relationships/endnotes" Id="rId8"></Relationship><Relationship Target="styles.xml" Type="http://schemas.openxmlformats.org/officeDocument/2006/relationships/styles" Id="rId3"></Relationship><Relationship Target="footnotes.xml" Type="http://schemas.openxmlformats.org/officeDocument/2006/relationships/footnotes" Id="rId7"></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webSettings.xml" Type="http://schemas.openxmlformats.org/officeDocument/2006/relationships/webSettings" Id="rId6"></Relationship><Relationship Target="theme/theme1.xml" Type="http://schemas.openxmlformats.org/officeDocument/2006/relationships/theme" Id="rId11"></Relationship><Relationship Target="settings.xml" Type="http://schemas.openxmlformats.org/officeDocument/2006/relationships/settings" Id="rId5"></Relationship><Relationship Target="fontTable.xml" Type="http://schemas.openxmlformats.org/officeDocument/2006/relationships/fontTable" Id="rId10"></Relationship><Relationship Target="stylesWithEffects.xml" Type="http://schemas.microsoft.com/office/2007/relationships/stylesWithEffects" Id="rId4"></Relationship><Relationship Target="footer1.xml" Type="http://schemas.openxmlformats.org/officeDocument/2006/relationships/footer" Id="rId9"></Relationship><Relationship Target="../chunk_11500.docx" Type="http://schemas.openxmlformats.org/officeDocument/2006/relationships/aFChunk" Id="rId12"/></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Target="itemProps1.xml" Type="http://schemas.openxmlformats.org/officeDocument/2006/relationships/customXmlProps" Id="rId1"></Relationship></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073FDF3E-A025-4417-AB56-29D92CE63139}">
  <ds:schemaRefs>
    <ds:schemaRef ds:uri="http://schemas.openxmlformats.org/officeDocument/2006/bibliography"/>
  </ds:schemaRefs>
</ds:datastoreItem>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Company>Microsoft</properties:Company>
  <properties:Pages>43</properties:Pages>
  <properties:Words>6381</properties:Words>
  <properties:Characters>36376</properties:Characters>
  <properties:Lines>303</properties:Lines>
  <properties:Paragraphs>85</properties:Paragraphs>
  <properties:TotalTime>16</properties:TotalTime>
  <properties:ScaleCrop>false</properties:ScaleCrop>
  <properties:HeadingPairs>
    <vt:vector baseType="variant" size="2">
      <vt:variant>
        <vt:lpstr>Title</vt:lpstr>
      </vt:variant>
      <vt:variant>
        <vt:i4>1</vt:i4>
      </vt:variant>
    </vt:vector>
  </properties:HeadingPairs>
  <properties:TitlesOfParts>
    <vt:vector baseType="lpstr" size="1">
      <vt:lpstr>Here is some text</vt:lpstr>
    </vt:vector>
  </properties:TitlesOfParts>
  <properties:LinksUpToDate>false</properties:LinksUpToDate>
  <properties:CharactersWithSpaces>42672</properties:CharactersWithSpaces>
  <properties:SharedDoc>false</properties:SharedDoc>
  <properties:HyperlinksChanged>false</properties:HyperlinksChanged>
  <properties:Application>docx4j</properties:Application>
  <properties:AppVersion>2.7.1</properties:AppVersion>
  <properties:DocSecurity>0</properties:DocSecurity>
</properties:Properties>
</file>

<file path=docProps/core.xml><?xml version="1.0" encoding="utf-8"?>
<cp:coreProperties xmlns:dc="http://purl.org/dc/elements/1.1/" xmlns:cp="http://schemas.openxmlformats.org/package/2006/metadata/core-properties" xmlns:dcterms="http://purl.org/dc/terms/">
  <dcterms:created xmlns:xsi="http://www.w3.org/2001/XMLSchema-instance" xsi:type="dcterms:W3CDTF">2017-06-10T12:58:00Z</dcterms:created>
  <dc:creator>Rocio</dc:creator>
  <cp:lastModifiedBy>docx4j</cp:lastModifiedBy>
  <dcterms:modified xmlns:xsi="http://www.w3.org/2001/XMLSchema-instance" xsi:type="dcterms:W3CDTF">2017-06-14T14:16:00Z</dcterms:modified>
  <cp:revision>11</cp:revision>
  <dc:title>Here is some text</dc:title>
</cp:coreProperties>
</file>